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23" w:tblpY="1848"/>
        <w:tblOverlap w:val="never"/>
        <w:tblW w:w="1269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40"/>
        <w:gridCol w:w="1140"/>
        <w:gridCol w:w="2280"/>
        <w:gridCol w:w="465"/>
        <w:gridCol w:w="600"/>
        <w:gridCol w:w="705"/>
        <w:gridCol w:w="645"/>
        <w:gridCol w:w="1125"/>
        <w:gridCol w:w="2559"/>
        <w:gridCol w:w="617"/>
        <w:gridCol w:w="6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19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395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文件名称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项目法人或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项目建设单位</w:t>
            </w:r>
          </w:p>
        </w:tc>
        <w:tc>
          <w:tcPr>
            <w:tcW w:w="2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建设内容及规模</w:t>
            </w:r>
          </w:p>
        </w:tc>
        <w:tc>
          <w:tcPr>
            <w:tcW w:w="4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总投资:万元</w:t>
            </w:r>
          </w:p>
        </w:tc>
        <w:tc>
          <w:tcPr>
            <w:tcW w:w="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建设期限</w:t>
            </w:r>
          </w:p>
        </w:tc>
        <w:tc>
          <w:tcPr>
            <w:tcW w:w="7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  号</w:t>
            </w:r>
          </w:p>
        </w:tc>
        <w:tc>
          <w:tcPr>
            <w:tcW w:w="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发文日期</w:t>
            </w:r>
          </w:p>
        </w:tc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项目代码</w:t>
            </w:r>
          </w:p>
        </w:tc>
        <w:tc>
          <w:tcPr>
            <w:tcW w:w="2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  <w:tc>
          <w:tcPr>
            <w:tcW w:w="6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8" w:hRule="atLeast"/>
        </w:trPr>
        <w:tc>
          <w:tcPr>
            <w:tcW w:w="19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关于通辽市优质肉牛种源基地建设项目初步设计变更的批复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通辽市农牧局</w:t>
            </w:r>
          </w:p>
        </w:tc>
        <w:tc>
          <w:tcPr>
            <w:tcW w:w="2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一、万头牛隔离育肥场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由原批复建设地点扎鲁特旗嘎达苏种畜场，设计存栏10000头，占地66. 68万平方米，建筑面积30.5万平方米，主要建设办公区、生产区、饲草区、粪污无害化处理环保工程及配套设施。现变更为建设地点科左中旗珠日河牧场，设计存栏10000头，占地56.97万平方米，建筑面积11.03万平方米，主要建设办公区、生产区、饲草区、粪污无害化处理环保工程及配套设施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二、现代化肉牛生物工程技术国际研发中心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由原批复建设地点通辽市肉牛产业文化博览园，改水、改电、改暖、改污工程及屋面防水工程。现变更为建设地点内蒙古科尔沁肉牛种业公司（科左中旗花吐古拉镇四合屯嘎查），水电暖污管网改造。</w:t>
            </w:r>
          </w:p>
        </w:tc>
        <w:tc>
          <w:tcPr>
            <w:tcW w:w="4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</w:t>
            </w:r>
          </w:p>
        </w:tc>
        <w:tc>
          <w:tcPr>
            <w:tcW w:w="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2020-2022</w:t>
            </w:r>
          </w:p>
        </w:tc>
        <w:tc>
          <w:tcPr>
            <w:tcW w:w="7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通发改审批字〔2021〕54号</w:t>
            </w:r>
          </w:p>
        </w:tc>
        <w:tc>
          <w:tcPr>
            <w:tcW w:w="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2021.5.18</w:t>
            </w:r>
          </w:p>
        </w:tc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2020-150502</w:t>
            </w:r>
          </w:p>
        </w:tc>
        <w:tc>
          <w:tcPr>
            <w:tcW w:w="2559" w:type="dxa"/>
            <w:shd w:val="clear" w:color="auto" w:fill="auto"/>
            <w:vAlign w:val="center"/>
          </w:tcPr>
          <w:p>
            <w:pPr>
              <w:rPr>
                <w:rFonts w:hint="default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617" w:type="dxa"/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lN2U0YjU2ODkwNDM4ZDA3ZTNiZTI3ZmEwODJhN2UifQ=="/>
  </w:docVars>
  <w:rsids>
    <w:rsidRoot w:val="56CA5A99"/>
    <w:rsid w:val="56CA5A99"/>
    <w:rsid w:val="F7F7D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qFormat/>
    <w:uiPriority w:val="0"/>
    <w:rPr>
      <w:color w:val="333333"/>
      <w:sz w:val="18"/>
      <w:szCs w:val="18"/>
      <w:u w:val="none"/>
    </w:rPr>
  </w:style>
  <w:style w:type="character" w:styleId="6">
    <w:name w:val="Emphasis"/>
    <w:basedOn w:val="3"/>
    <w:qFormat/>
    <w:uiPriority w:val="0"/>
    <w:rPr>
      <w:i/>
    </w:rPr>
  </w:style>
  <w:style w:type="character" w:styleId="7">
    <w:name w:val="Hyperlink"/>
    <w:basedOn w:val="3"/>
    <w:qFormat/>
    <w:uiPriority w:val="0"/>
    <w:rPr>
      <w:color w:val="333333"/>
      <w:sz w:val="18"/>
      <w:szCs w:val="18"/>
      <w:u w:val="none"/>
    </w:rPr>
  </w:style>
  <w:style w:type="character" w:customStyle="1" w:styleId="8">
    <w:name w:val="font"/>
    <w:basedOn w:val="3"/>
    <w:qFormat/>
    <w:uiPriority w:val="0"/>
    <w:rPr>
      <w:color w:val="727272"/>
    </w:rPr>
  </w:style>
  <w:style w:type="character" w:customStyle="1" w:styleId="9">
    <w:name w:val="font1"/>
    <w:basedOn w:val="3"/>
    <w:qFormat/>
    <w:uiPriority w:val="0"/>
    <w:rPr>
      <w:color w:val="727272"/>
    </w:rPr>
  </w:style>
  <w:style w:type="character" w:customStyle="1" w:styleId="10">
    <w:name w:val="qhline"/>
    <w:basedOn w:val="3"/>
    <w:qFormat/>
    <w:uiPriority w:val="0"/>
  </w:style>
  <w:style w:type="character" w:customStyle="1" w:styleId="11">
    <w:name w:val="online"/>
    <w:basedOn w:val="3"/>
    <w:qFormat/>
    <w:uiPriority w:val="0"/>
    <w:rPr>
      <w:shd w:val="clear" w:fill="FF840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Office_11.8.2.1111_F1E327BC-269C-435d-A152-05C5408002CA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2022-07-14T09:17:00Z</dcterms:created>
  <dc:creator>陈可爱</dc:creator>
  <cp:lastModifiedBy>uos</cp:lastModifiedBy>
  <dcterms:modified xsi:type="dcterms:W3CDTF">2022-07-19T15:50:49Z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2052-11.8.2.1111</vt:lpwstr>
  </property>
  <property fmtid="{D5CDD505-2E9C-101B-9397-08002B2CF9AE}" pid="3" name="ICV">
    <vt:lpwstr>DD89F7A997CF4C9380841E11A249BD3D</vt:lpwstr>
  </property>
</Properties>
</file>