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附件2</w:t>
      </w:r>
    </w:p>
    <w:p>
      <w:pPr>
        <w:spacing w:line="560" w:lineRule="exact"/>
        <w:ind w:firstLine="640" w:firstLineChars="200"/>
        <w:rPr>
          <w:rFonts w:ascii="黑体" w:hAnsi="黑体" w:eastAsia="黑体"/>
          <w:sz w:val="32"/>
          <w:szCs w:val="32"/>
        </w:rPr>
      </w:pPr>
    </w:p>
    <w:p>
      <w:pPr>
        <w:spacing w:line="560" w:lineRule="exact"/>
        <w:ind w:firstLine="880" w:firstLineChars="200"/>
        <w:jc w:val="center"/>
        <w:rPr>
          <w:rFonts w:ascii="方正小标宋简体" w:hAnsi="黑体" w:eastAsia="方正小标宋简体"/>
          <w:sz w:val="44"/>
          <w:szCs w:val="44"/>
        </w:rPr>
      </w:pPr>
      <w:r>
        <w:rPr>
          <w:rFonts w:hint="eastAsia" w:ascii="方正小标宋简体" w:hAnsi="黑体" w:eastAsia="方正小标宋简体"/>
          <w:sz w:val="44"/>
          <w:szCs w:val="44"/>
        </w:rPr>
        <w:t>政府信息</w:t>
      </w:r>
      <w:r>
        <w:rPr>
          <w:rFonts w:ascii="方正小标宋简体" w:hAnsi="黑体" w:eastAsia="方正小标宋简体"/>
          <w:sz w:val="44"/>
          <w:szCs w:val="44"/>
        </w:rPr>
        <w:t>公开工作统计表</w:t>
      </w:r>
    </w:p>
    <w:p>
      <w:pPr>
        <w:spacing w:line="560" w:lineRule="exact"/>
        <w:ind w:firstLine="560" w:firstLineChars="200"/>
        <w:jc w:val="center"/>
        <w:rPr>
          <w:rFonts w:ascii="仿宋_GB2312" w:hAnsi="黑体" w:eastAsia="仿宋_GB2312"/>
          <w:sz w:val="28"/>
          <w:szCs w:val="28"/>
        </w:rPr>
      </w:pPr>
    </w:p>
    <w:p>
      <w:pPr>
        <w:spacing w:line="560" w:lineRule="exact"/>
        <w:rPr>
          <w:rFonts w:ascii="仿宋_GB2312" w:hAnsi="黑体" w:eastAsia="仿宋_GB2312"/>
          <w:sz w:val="28"/>
          <w:szCs w:val="28"/>
        </w:rPr>
      </w:pPr>
      <w:bookmarkStart w:id="0" w:name="_GoBack"/>
      <w:bookmarkEnd w:id="0"/>
      <w:r>
        <w:rPr>
          <w:rFonts w:hint="eastAsia" w:ascii="仿宋_GB2312" w:hAnsi="黑体" w:eastAsia="仿宋_GB2312"/>
          <w:sz w:val="28"/>
          <w:szCs w:val="28"/>
        </w:rPr>
        <w:t>填表单位：（盖章）</w:t>
      </w:r>
      <w:r>
        <w:rPr>
          <w:rFonts w:hint="eastAsia" w:ascii="仿宋_GB2312" w:hAnsi="黑体" w:eastAsia="仿宋_GB2312"/>
          <w:sz w:val="28"/>
          <w:szCs w:val="28"/>
          <w:lang w:eastAsia="zh-CN"/>
        </w:rPr>
        <w:t>通辽市扶贫办</w:t>
      </w:r>
      <w:r>
        <w:rPr>
          <w:rFonts w:hint="eastAsia" w:ascii="仿宋_GB2312" w:hAnsi="黑体" w:eastAsia="仿宋_GB2312"/>
          <w:sz w:val="28"/>
          <w:szCs w:val="28"/>
        </w:rPr>
        <w:t>填表人：</w:t>
      </w:r>
      <w:r>
        <w:rPr>
          <w:rFonts w:hint="eastAsia" w:ascii="仿宋_GB2312" w:hAnsi="黑体" w:eastAsia="仿宋_GB2312"/>
          <w:sz w:val="28"/>
          <w:szCs w:val="28"/>
          <w:lang w:eastAsia="zh-CN"/>
        </w:rPr>
        <w:t>郭欢欢</w:t>
      </w:r>
      <w:r>
        <w:rPr>
          <w:rFonts w:hint="eastAsia" w:ascii="仿宋_GB2312" w:hAnsi="黑体" w:eastAsia="仿宋_GB2312"/>
          <w:sz w:val="28"/>
          <w:szCs w:val="28"/>
          <w:lang w:val="en-US" w:eastAsia="zh-CN"/>
        </w:rPr>
        <w:t xml:space="preserve"> </w:t>
      </w:r>
      <w:r>
        <w:rPr>
          <w:rFonts w:hint="eastAsia" w:ascii="仿宋_GB2312" w:hAnsi="黑体" w:eastAsia="仿宋_GB2312"/>
          <w:sz w:val="28"/>
          <w:szCs w:val="28"/>
        </w:rPr>
        <w:t>联系电话：</w:t>
      </w:r>
      <w:r>
        <w:rPr>
          <w:rFonts w:hint="eastAsia" w:ascii="仿宋_GB2312" w:hAnsi="黑体" w:eastAsia="仿宋_GB2312"/>
          <w:sz w:val="28"/>
          <w:szCs w:val="28"/>
          <w:lang w:val="en-US" w:eastAsia="zh-CN"/>
        </w:rPr>
        <w:t>8836292</w:t>
      </w:r>
    </w:p>
    <w:tbl>
      <w:tblPr>
        <w:tblStyle w:val="5"/>
        <w:tblW w:w="9980" w:type="dxa"/>
        <w:jc w:val="center"/>
        <w:tblInd w:w="0" w:type="dxa"/>
        <w:tblLayout w:type="fixed"/>
        <w:tblCellMar>
          <w:top w:w="0" w:type="dxa"/>
          <w:left w:w="108" w:type="dxa"/>
          <w:bottom w:w="0" w:type="dxa"/>
          <w:right w:w="108" w:type="dxa"/>
        </w:tblCellMar>
      </w:tblPr>
      <w:tblGrid>
        <w:gridCol w:w="4077"/>
        <w:gridCol w:w="709"/>
        <w:gridCol w:w="992"/>
        <w:gridCol w:w="4202"/>
      </w:tblGrid>
      <w:tr>
        <w:tblPrEx>
          <w:tblLayout w:type="fixed"/>
          <w:tblCellMar>
            <w:top w:w="0" w:type="dxa"/>
            <w:left w:w="108" w:type="dxa"/>
            <w:bottom w:w="0" w:type="dxa"/>
            <w:right w:w="108" w:type="dxa"/>
          </w:tblCellMar>
        </w:tblPrEx>
        <w:trPr>
          <w:trHeight w:val="288" w:hRule="atLeast"/>
          <w:jc w:val="center"/>
        </w:trPr>
        <w:tc>
          <w:tcPr>
            <w:tcW w:w="4077"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spacing w:line="36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统 计 指 标</w:t>
            </w:r>
          </w:p>
        </w:tc>
        <w:tc>
          <w:tcPr>
            <w:tcW w:w="709"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99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统计数</w:t>
            </w:r>
          </w:p>
        </w:tc>
        <w:tc>
          <w:tcPr>
            <w:tcW w:w="420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填报指南</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bCs/>
                <w:color w:val="000000"/>
                <w:kern w:val="0"/>
                <w:sz w:val="22"/>
                <w:szCs w:val="22"/>
              </w:rPr>
            </w:pPr>
            <w:r>
              <w:rPr>
                <w:rFonts w:hint="eastAsia" w:ascii="宋体" w:hAnsi="宋体" w:cs="宋体"/>
                <w:b/>
                <w:bCs/>
                <w:color w:val="000000"/>
                <w:kern w:val="0"/>
                <w:sz w:val="22"/>
                <w:szCs w:val="22"/>
              </w:rPr>
              <w:t>一、主动公开情况</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576" w:hRule="atLeast"/>
          <w:jc w:val="center"/>
        </w:trPr>
        <w:tc>
          <w:tcPr>
            <w:tcW w:w="4077" w:type="dxa"/>
            <w:tcBorders>
              <w:top w:val="nil"/>
              <w:left w:val="single" w:color="000000" w:sz="4" w:space="0"/>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（一）主动公开政府信息数（不同渠道和方式公开相同信息计1条）</w:t>
            </w:r>
          </w:p>
        </w:tc>
        <w:tc>
          <w:tcPr>
            <w:tcW w:w="709" w:type="dxa"/>
            <w:tcBorders>
              <w:top w:val="nil"/>
              <w:left w:val="nil"/>
              <w:bottom w:val="nil"/>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992" w:type="dxa"/>
            <w:tcBorders>
              <w:top w:val="nil"/>
              <w:left w:val="nil"/>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lang w:val="en-US" w:eastAsia="zh-CN"/>
              </w:rPr>
              <w:t>1027</w:t>
            </w:r>
            <w:r>
              <w:rPr>
                <w:rFonts w:hint="eastAsia" w:ascii="宋体" w:hAnsi="宋体" w:cs="宋体"/>
                <w:color w:val="000000"/>
                <w:kern w:val="0"/>
                <w:sz w:val="22"/>
                <w:szCs w:val="22"/>
              </w:rPr>
              <w:t>　</w:t>
            </w:r>
          </w:p>
        </w:tc>
        <w:tc>
          <w:tcPr>
            <w:tcW w:w="4202" w:type="dxa"/>
            <w:tcBorders>
              <w:top w:val="nil"/>
              <w:left w:val="nil"/>
              <w:bottom w:val="nil"/>
              <w:right w:val="single" w:color="000000" w:sz="4" w:space="0"/>
            </w:tcBorders>
            <w:shd w:val="clear" w:color="000000" w:fill="FFFFFF"/>
            <w:vAlign w:val="center"/>
          </w:tcPr>
          <w:p>
            <w:pPr>
              <w:widowControl/>
              <w:spacing w:line="240" w:lineRule="exact"/>
              <w:jc w:val="left"/>
              <w:rPr>
                <w:rFonts w:hint="eastAsia" w:ascii="宋体" w:hAnsi="宋体" w:cs="宋体"/>
                <w:color w:val="000000"/>
                <w:kern w:val="0"/>
                <w:sz w:val="20"/>
                <w:szCs w:val="15"/>
              </w:rPr>
            </w:pPr>
            <w:r>
              <w:rPr>
                <w:rFonts w:hint="eastAsia" w:ascii="宋体" w:hAnsi="宋体" w:cs="宋体"/>
                <w:color w:val="000000"/>
                <w:kern w:val="0"/>
                <w:sz w:val="20"/>
                <w:szCs w:val="15"/>
              </w:rPr>
              <w:t>指按照《条例</w:t>
            </w:r>
            <w:r>
              <w:rPr>
                <w:rFonts w:ascii="宋体" w:hAnsi="宋体" w:cs="宋体"/>
                <w:color w:val="000000"/>
                <w:kern w:val="0"/>
                <w:sz w:val="20"/>
                <w:szCs w:val="15"/>
              </w:rPr>
              <w:t>》</w:t>
            </w:r>
            <w:r>
              <w:rPr>
                <w:rFonts w:hint="eastAsia" w:ascii="宋体" w:hAnsi="宋体" w:cs="宋体"/>
                <w:color w:val="000000"/>
                <w:kern w:val="0"/>
                <w:sz w:val="20"/>
                <w:szCs w:val="15"/>
              </w:rPr>
              <w:t>规定</w:t>
            </w:r>
            <w:r>
              <w:rPr>
                <w:rFonts w:ascii="宋体" w:hAnsi="宋体" w:cs="宋体"/>
                <w:color w:val="000000"/>
                <w:kern w:val="0"/>
                <w:sz w:val="20"/>
                <w:szCs w:val="15"/>
              </w:rPr>
              <w:t>，统计年</w:t>
            </w:r>
            <w:r>
              <w:rPr>
                <w:rFonts w:hint="eastAsia" w:ascii="宋体" w:hAnsi="宋体" w:cs="宋体"/>
                <w:color w:val="000000"/>
                <w:kern w:val="0"/>
                <w:sz w:val="20"/>
                <w:szCs w:val="15"/>
              </w:rPr>
              <w:t>度</w:t>
            </w:r>
            <w:r>
              <w:rPr>
                <w:rFonts w:ascii="宋体" w:hAnsi="宋体" w:cs="宋体"/>
                <w:color w:val="000000"/>
                <w:kern w:val="0"/>
                <w:sz w:val="20"/>
                <w:szCs w:val="15"/>
              </w:rPr>
              <w:t>内</w:t>
            </w:r>
            <w:r>
              <w:rPr>
                <w:rFonts w:hint="eastAsia" w:ascii="宋体" w:hAnsi="宋体" w:cs="宋体"/>
                <w:color w:val="000000"/>
                <w:kern w:val="0"/>
                <w:sz w:val="20"/>
                <w:szCs w:val="15"/>
              </w:rPr>
              <w:t>主动公开的政府信息总条数。</w:t>
            </w:r>
          </w:p>
          <w:p>
            <w:pPr>
              <w:widowControl/>
              <w:spacing w:line="240" w:lineRule="exact"/>
              <w:jc w:val="left"/>
              <w:rPr>
                <w:rFonts w:hint="eastAsia" w:ascii="宋体" w:hAnsi="宋体" w:cs="宋体"/>
                <w:color w:val="000000"/>
                <w:kern w:val="0"/>
                <w:sz w:val="20"/>
                <w:szCs w:val="15"/>
              </w:rPr>
            </w:pPr>
            <w:r>
              <w:rPr>
                <w:rFonts w:hint="eastAsia" w:ascii="宋体" w:hAnsi="宋体" w:cs="宋体"/>
                <w:color w:val="000000"/>
                <w:kern w:val="0"/>
                <w:sz w:val="20"/>
                <w:szCs w:val="15"/>
              </w:rPr>
              <w:t>主动公开政府信息数按条计算。凡公文类政府信息，1件公文计为1条，部分内容公开的公文也计为1条。其他政府信息，1份完整的信息（或其中部分公开的信息）计为1条。</w:t>
            </w:r>
          </w:p>
          <w:p>
            <w:pPr>
              <w:widowControl/>
              <w:spacing w:line="240" w:lineRule="exact"/>
              <w:jc w:val="left"/>
              <w:rPr>
                <w:rFonts w:hint="eastAsia" w:ascii="宋体" w:hAnsi="宋体" w:cs="宋体"/>
                <w:color w:val="000000"/>
                <w:kern w:val="0"/>
                <w:sz w:val="20"/>
                <w:szCs w:val="15"/>
              </w:rPr>
            </w:pPr>
            <w:r>
              <w:rPr>
                <w:rFonts w:hint="eastAsia" w:ascii="宋体" w:hAnsi="宋体" w:cs="宋体"/>
                <w:color w:val="000000"/>
                <w:kern w:val="0"/>
                <w:sz w:val="20"/>
                <w:szCs w:val="15"/>
              </w:rPr>
              <w:t>主动公开政府信息数不重复计算。通过不同渠道和方式公开的同一条政府信息计为1条信息：部门联合发布的信息以牵头制作该信息的部门为填报单位；各单位转载、转发的信息不计入本单位统计数量。</w:t>
            </w:r>
          </w:p>
        </w:tc>
      </w:tr>
      <w:tr>
        <w:tblPrEx>
          <w:tblLayout w:type="fixed"/>
          <w:tblCellMar>
            <w:top w:w="0" w:type="dxa"/>
            <w:left w:w="108" w:type="dxa"/>
            <w:bottom w:w="0" w:type="dxa"/>
            <w:right w:w="108" w:type="dxa"/>
          </w:tblCellMar>
        </w:tblPrEx>
        <w:trPr>
          <w:trHeight w:val="288" w:hRule="atLeast"/>
          <w:jc w:val="center"/>
        </w:trPr>
        <w:tc>
          <w:tcPr>
            <w:tcW w:w="4077"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xml:space="preserve">    其中：主动公开规范性文件数</w:t>
            </w:r>
          </w:p>
        </w:tc>
        <w:tc>
          <w:tcPr>
            <w:tcW w:w="709"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99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single" w:color="000000" w:sz="4" w:space="0"/>
              <w:left w:val="nil"/>
              <w:bottom w:val="single" w:color="000000" w:sz="4" w:space="0"/>
              <w:right w:val="single" w:color="000000" w:sz="4" w:space="0"/>
            </w:tcBorders>
            <w:shd w:val="clear" w:color="000000" w:fill="FFFFFF"/>
            <w:vAlign w:val="center"/>
          </w:tcPr>
          <w:p>
            <w:pPr>
              <w:widowControl/>
              <w:spacing w:line="240" w:lineRule="exact"/>
              <w:jc w:val="left"/>
              <w:rPr>
                <w:rFonts w:hint="eastAsia" w:ascii="宋体" w:hAnsi="宋体" w:cs="宋体"/>
                <w:color w:val="000000"/>
                <w:kern w:val="0"/>
                <w:sz w:val="20"/>
                <w:szCs w:val="15"/>
              </w:rPr>
            </w:pPr>
            <w:r>
              <w:rPr>
                <w:rFonts w:hint="eastAsia" w:ascii="宋体" w:hAnsi="宋体" w:cs="宋体"/>
                <w:color w:val="000000"/>
                <w:kern w:val="0"/>
                <w:sz w:val="20"/>
                <w:szCs w:val="15"/>
              </w:rPr>
              <w:t>指主动公开的规范性文件总条数。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xml:space="preserve">          制发规范性文件总数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240" w:lineRule="exact"/>
              <w:jc w:val="left"/>
              <w:rPr>
                <w:rFonts w:hint="eastAsia" w:ascii="宋体" w:hAnsi="宋体" w:cs="宋体"/>
                <w:color w:val="000000"/>
                <w:kern w:val="0"/>
                <w:sz w:val="20"/>
                <w:szCs w:val="15"/>
              </w:rPr>
            </w:pPr>
            <w:r>
              <w:rPr>
                <w:rFonts w:hint="eastAsia" w:ascii="宋体" w:hAnsi="宋体" w:cs="宋体"/>
                <w:color w:val="000000"/>
                <w:kern w:val="0"/>
                <w:sz w:val="20"/>
                <w:szCs w:val="15"/>
              </w:rPr>
              <w:t>指制发规范性文件总件数，应为主动公开数和未主动公开数的合计数。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（二）通过不同渠道和方式公开政府信息的情况</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1.政府公报公开政府信息数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指通过政府公报主动公开的政府信息总条数。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2.政府网站公开政府信息数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63</w:t>
            </w:r>
          </w:p>
        </w:tc>
        <w:tc>
          <w:tcPr>
            <w:tcW w:w="4202" w:type="dxa"/>
            <w:tcBorders>
              <w:top w:val="nil"/>
              <w:left w:val="nil"/>
              <w:bottom w:val="single" w:color="000000" w:sz="4" w:space="0"/>
              <w:right w:val="single" w:color="000000" w:sz="4" w:space="0"/>
            </w:tcBorders>
            <w:shd w:val="clear" w:color="000000" w:fill="FFFFFF"/>
            <w:vAlign w:val="center"/>
          </w:tcPr>
          <w:p>
            <w:pPr>
              <w:widowControl/>
              <w:tabs>
                <w:tab w:val="left" w:pos="876"/>
              </w:tabs>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指通过各级政府网站主动公开的政府信息总条数。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3.政务微博公开政府信息数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指通过官方政务微博主动公开的政府信息总条数。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4.政务微信公开政府信息数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964</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指通过官方政务微信主动公开的政府信息总条数。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5.其他方式公开政府信息数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指通过报刊、广播、电视等其他方式主动公开的政府信息总条数。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bCs/>
                <w:color w:val="000000"/>
                <w:kern w:val="0"/>
                <w:sz w:val="22"/>
                <w:szCs w:val="22"/>
              </w:rPr>
            </w:pPr>
            <w:r>
              <w:rPr>
                <w:rFonts w:hint="eastAsia" w:ascii="宋体" w:hAnsi="宋体" w:cs="宋体"/>
                <w:b/>
                <w:bCs/>
                <w:color w:val="000000"/>
                <w:kern w:val="0"/>
                <w:sz w:val="22"/>
                <w:szCs w:val="22"/>
              </w:rPr>
              <w:t>二、回应解读情况</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992" w:type="dxa"/>
            <w:tcBorders>
              <w:top w:val="nil"/>
              <w:left w:val="nil"/>
              <w:bottom w:val="nil"/>
              <w:right w:val="single" w:color="000000" w:sz="4" w:space="0"/>
            </w:tcBorders>
            <w:shd w:val="clear" w:color="000000" w:fill="FFFFFF"/>
            <w:vAlign w:val="bottom"/>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p>
        </w:tc>
        <w:tc>
          <w:tcPr>
            <w:tcW w:w="4202" w:type="dxa"/>
            <w:tcBorders>
              <w:top w:val="nil"/>
              <w:left w:val="nil"/>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576" w:hRule="atLeast"/>
          <w:jc w:val="center"/>
        </w:trPr>
        <w:tc>
          <w:tcPr>
            <w:tcW w:w="4077" w:type="dxa"/>
            <w:tcBorders>
              <w:top w:val="nil"/>
              <w:left w:val="single" w:color="000000" w:sz="4" w:space="0"/>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（一）回应公众关注热点或重大舆情数（不同方式回应同一热点或舆情计1次）</w:t>
            </w:r>
          </w:p>
        </w:tc>
        <w:tc>
          <w:tcPr>
            <w:tcW w:w="709" w:type="dxa"/>
            <w:tcBorders>
              <w:top w:val="nil"/>
              <w:left w:val="nil"/>
              <w:bottom w:val="nil"/>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single" w:color="000000" w:sz="4" w:space="0"/>
              <w:left w:val="nil"/>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single" w:color="000000" w:sz="4" w:space="0"/>
              <w:left w:val="nil"/>
              <w:bottom w:val="nil"/>
              <w:right w:val="single" w:color="000000" w:sz="4" w:space="0"/>
            </w:tcBorders>
            <w:shd w:val="clear" w:color="000000" w:fill="FFFFFF"/>
            <w:vAlign w:val="center"/>
          </w:tcPr>
          <w:p>
            <w:pPr>
              <w:widowControl/>
              <w:spacing w:line="360" w:lineRule="exact"/>
              <w:jc w:val="left"/>
              <w:rPr>
                <w:rFonts w:ascii="宋体" w:hAnsi="宋体" w:cs="宋体"/>
                <w:color w:val="000000"/>
                <w:kern w:val="0"/>
                <w:sz w:val="22"/>
                <w:szCs w:val="22"/>
              </w:rPr>
            </w:pPr>
            <w:r>
              <w:rPr>
                <w:rFonts w:hint="eastAsia" w:ascii="宋体" w:hAnsi="宋体" w:cs="宋体"/>
                <w:color w:val="000000"/>
                <w:kern w:val="0"/>
                <w:sz w:val="22"/>
                <w:szCs w:val="22"/>
              </w:rPr>
              <w:t>指回应涉及本单位职责的公众关注热点或重大舆情的次数。</w:t>
            </w:r>
          </w:p>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回应公众关注热点或重大舆情数不重复计算。以多种形式回应同一热点或舆情的计为1次回应；联合发布的回应情况以回应该热点或舆情的牵头负责单位为填报单位；各单位转载、转发的回应情况不计入本单位统计数量。</w:t>
            </w:r>
          </w:p>
        </w:tc>
      </w:tr>
      <w:tr>
        <w:tblPrEx>
          <w:tblLayout w:type="fixed"/>
          <w:tblCellMar>
            <w:top w:w="0" w:type="dxa"/>
            <w:left w:w="108" w:type="dxa"/>
            <w:bottom w:w="0" w:type="dxa"/>
            <w:right w:w="108" w:type="dxa"/>
          </w:tblCellMar>
        </w:tblPrEx>
        <w:trPr>
          <w:trHeight w:val="288" w:hRule="atLeast"/>
          <w:jc w:val="center"/>
        </w:trPr>
        <w:tc>
          <w:tcPr>
            <w:tcW w:w="4077"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（二）通过不同渠道和方式回应解读的情况</w:t>
            </w:r>
          </w:p>
        </w:tc>
        <w:tc>
          <w:tcPr>
            <w:tcW w:w="709"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99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p>
        </w:tc>
        <w:tc>
          <w:tcPr>
            <w:tcW w:w="420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1.参加或举办新闻发布会总次数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指为解读政策、回应社会关切、引导舆论而参加或举办的新闻发布会、媒体通气会等的总次数。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其中：主要负责同志参加新闻发布会次数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指本单位主要负责同志为解读政策、回应社会关切、引导舆论而参加各类新闻发布会、媒体通气会等的总次数。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2.政府网站在线访谈次数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1</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指本单位主要负责同志或新闻发言人为解读政策、回应社会、引导舆论在政府网站接受在线访谈的总次数。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xml:space="preserve">    其中：主要负责同志参加政府网站在线访谈次数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1</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指本单位主要负责同志为解读政策、回应社会、引导舆论在政府网站接受在线访谈的总次数。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3.政策解读稿件发布数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篇</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指通过政府网站、新闻发布会、媒体通气会以及报刊、广播、电视等方式发布政策解读稿件的总篇数。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4.微博微信回应事件数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5</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指通过官方政务微博、微信回应的热点事件总次数（同一事件多次回应计为1次）。</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5.其他方式回应事件数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指通过广播、电视、报刊等其他方式回应的热点事件总次数（同一事件多次回应计为1次）。</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bCs/>
                <w:color w:val="000000"/>
                <w:kern w:val="0"/>
                <w:sz w:val="22"/>
                <w:szCs w:val="22"/>
              </w:rPr>
            </w:pPr>
            <w:r>
              <w:rPr>
                <w:rFonts w:hint="eastAsia" w:ascii="宋体" w:hAnsi="宋体" w:cs="宋体"/>
                <w:b/>
                <w:bCs/>
                <w:color w:val="000000"/>
                <w:kern w:val="0"/>
                <w:sz w:val="22"/>
                <w:szCs w:val="22"/>
              </w:rPr>
              <w:t>三、依申请公开情况</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992" w:type="dxa"/>
            <w:tcBorders>
              <w:top w:val="nil"/>
              <w:left w:val="nil"/>
              <w:bottom w:val="nil"/>
              <w:right w:val="single" w:color="000000" w:sz="4" w:space="0"/>
            </w:tcBorders>
            <w:shd w:val="clear" w:color="000000" w:fill="FFFFFF"/>
            <w:vAlign w:val="bottom"/>
          </w:tcPr>
          <w:p>
            <w:pPr>
              <w:widowControl/>
              <w:spacing w:line="360" w:lineRule="exact"/>
              <w:ind w:firstLine="110" w:firstLineChars="50"/>
              <w:jc w:val="left"/>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4202" w:type="dxa"/>
            <w:tcBorders>
              <w:top w:val="nil"/>
              <w:left w:val="nil"/>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（一）收到申请数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指收到的政府信息公开申请总件数，申请应为书面形式或数据电文形式（应等于当面申请数、传真申请数、网络申请数、信函申请数4项之和）</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1.当面申请数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指公民、法人或其他组织到承担政府信息公开事务的受理点提出申请的件数。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2.传真申请数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指公民、法人或其他组织通过传真方式提出申请的件数。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3.网络申请数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指公民、法人或其他组织通过网上提交申请方式提出申请的件数。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4.信函申请数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指公民、法人或其他组织通过信函邮寄方式提出申请的件数。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（二）申请办结数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指对公民、法人或其他组织所提申请办结的总件数（应等于按时办结数和延期办结数2项之和）。</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1.按时办结数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指根据《条例》规定，自收到申请之日起15个工作日内予以答复的件数。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2.延期办结数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指根据《条例》规定，在延长的15个工作日内予以答复的件数。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（三）申请答复数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所提申请的答复的总件数（应等于属于已主动公开范围数、同意公开答复数、同意部分公开答复数、不同意公开答复数、不属于本行政机关公开数、申请信息不存在数、告知作出更改补充数、告知通过其他途径办理数8项之和）。</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1.属于已主动公开范围数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指对公民、法人和其他组织申请公开的政府信息，属于已主动公开范围的，告知其获取该政府信息方式和途径的答复件数。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2.同意公开答复数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指对公民、法人或其他组织申请公开的政府信息，作出同意公开的答复件数。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3.同意部分公开答复数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指对公民、法人或其他组织申请公开的政府信息，作出同意部分公开的答复件数。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4.不同意公开答复数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指对公民、法人或其他组织申请公开的政府信息，作出不同意公开的答复件数。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xml:space="preserve">    其中：涉及国家秘密</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指对公民、法人或其他组织申请公开的政府信息，因涉及国家秘密而不同意公开的答复件数。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xml:space="preserve">          涉及商业秘密</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指对公民、法人或其他组织申请公开的政府信息，因涉及商业秘密而不同意公开的答复件数。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ind w:firstLine="1100" w:firstLineChars="500"/>
              <w:jc w:val="left"/>
              <w:rPr>
                <w:rFonts w:hint="eastAsia" w:ascii="宋体" w:hAnsi="宋体" w:cs="宋体"/>
                <w:color w:val="000000"/>
                <w:kern w:val="0"/>
                <w:sz w:val="22"/>
                <w:szCs w:val="22"/>
              </w:rPr>
            </w:pPr>
            <w:r>
              <w:rPr>
                <w:rFonts w:hint="eastAsia" w:ascii="宋体" w:hAnsi="宋体" w:cs="宋体"/>
                <w:color w:val="000000"/>
                <w:kern w:val="0"/>
                <w:sz w:val="22"/>
                <w:szCs w:val="22"/>
              </w:rPr>
              <w:t>涉及个人隐私</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指对公民、法人或其他组织申请公开的政府信息，因涉及个人隐私而不同意公开的答复件数。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ind w:left="1155" w:leftChars="550"/>
              <w:jc w:val="left"/>
              <w:rPr>
                <w:rFonts w:hint="eastAsia" w:ascii="宋体" w:hAnsi="宋体" w:cs="宋体"/>
                <w:color w:val="000000"/>
                <w:kern w:val="0"/>
                <w:sz w:val="22"/>
                <w:szCs w:val="22"/>
              </w:rPr>
            </w:pPr>
            <w:r>
              <w:rPr>
                <w:rFonts w:hint="eastAsia" w:ascii="宋体" w:hAnsi="宋体" w:cs="宋体"/>
                <w:color w:val="000000"/>
                <w:kern w:val="0"/>
                <w:sz w:val="22"/>
                <w:szCs w:val="22"/>
              </w:rPr>
              <w:t>危及国家安全、公共安全、经济安全和社会稳定</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指对公民、法人或其他组织申请公开的政府信息，因危及国家安全、公共安全、经济安全和社会稳定而不同意公开的答复件数。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ind w:firstLine="1100" w:firstLineChars="500"/>
              <w:jc w:val="left"/>
              <w:rPr>
                <w:rFonts w:hint="eastAsia" w:ascii="宋体" w:hAnsi="宋体" w:cs="宋体"/>
                <w:color w:val="000000"/>
                <w:kern w:val="0"/>
                <w:sz w:val="22"/>
                <w:szCs w:val="22"/>
              </w:rPr>
            </w:pPr>
            <w:r>
              <w:rPr>
                <w:rFonts w:hint="eastAsia" w:ascii="宋体" w:hAnsi="宋体" w:cs="宋体"/>
                <w:color w:val="000000"/>
                <w:kern w:val="0"/>
                <w:sz w:val="22"/>
                <w:szCs w:val="22"/>
              </w:rPr>
              <w:t>不是《条例》所指政府信息</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指对公民、法人或其他组织申请公开的政府信息，告知其不是《条例》所指政府信息的答复件数。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ind w:firstLine="1100" w:firstLineChars="500"/>
              <w:jc w:val="left"/>
              <w:rPr>
                <w:rFonts w:hint="eastAsia" w:ascii="宋体" w:hAnsi="宋体" w:cs="宋体"/>
                <w:color w:val="000000"/>
                <w:kern w:val="0"/>
                <w:sz w:val="22"/>
                <w:szCs w:val="22"/>
              </w:rPr>
            </w:pPr>
            <w:r>
              <w:rPr>
                <w:rFonts w:hint="eastAsia" w:ascii="宋体" w:hAnsi="宋体" w:cs="宋体"/>
                <w:color w:val="000000"/>
                <w:kern w:val="0"/>
                <w:sz w:val="22"/>
                <w:szCs w:val="22"/>
              </w:rPr>
              <w:t>法律法规规定的其他情形</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指对公民、法人或其他组织申请公开的政府信息，因属于法律法规规定的其他情形而不同意公开的答复件数。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5.不属于本行政机关公开数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指对公民、法人或其他组织申请公开的政府信息，告知其不属于本行政机关公开的答复件数。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6.申请信息不存在数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指对公民、法人或其他组织申请公开的政府信息，告知其该政府信息不存在的答复件数。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7.告知作出更改补充数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指对公民、法人或其他组织申请公开的政府信息，因申请内容不明确，告知其作出更改、补充的答复件数。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8.告知通过其他途径办理数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指对公民、法人或其他组织申请公开的政府信息，告知其应通过咨询、信访、举报等其他途径办理的答复件数。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color w:val="000000"/>
                <w:kern w:val="0"/>
                <w:sz w:val="22"/>
                <w:szCs w:val="22"/>
              </w:rPr>
            </w:pPr>
            <w:r>
              <w:rPr>
                <w:rFonts w:hint="eastAsia" w:ascii="宋体" w:hAnsi="宋体" w:cs="宋体"/>
                <w:b/>
                <w:color w:val="000000"/>
                <w:kern w:val="0"/>
                <w:sz w:val="22"/>
                <w:szCs w:val="22"/>
              </w:rPr>
              <w:t>四、行政复议数量</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指公民、法人或其他组织认为本单位在政府信息公开工作中的具体行政行为侵犯其合法权益，依法申请行政复议且被复议机关受理的件数（应为维持具体行政行为数、被依法纠错数、其他情形数3项之和）。</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（一）维持具体行政行为数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指已办结的行政复议申请中维持原具体行政行为的件数。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（二）被依法纠错数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指已办结的行政复议申请中撤销、变更具体行政行为或确认具体行政行为违法、责令重新作出具体行政行为的件数。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（三）其他情形数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指行政复议申请中除已办结的维持具体行政行为数和被依法纠错数以外情形的件数。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color w:val="000000"/>
                <w:kern w:val="0"/>
                <w:sz w:val="22"/>
                <w:szCs w:val="22"/>
              </w:rPr>
            </w:pPr>
            <w:r>
              <w:rPr>
                <w:rFonts w:hint="eastAsia" w:ascii="宋体" w:hAnsi="宋体" w:cs="宋体"/>
                <w:b/>
                <w:color w:val="000000"/>
                <w:kern w:val="0"/>
                <w:sz w:val="22"/>
                <w:szCs w:val="22"/>
              </w:rPr>
              <w:t>五、行政诉讼数量</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对公民、法人或其他组织认为本单位在政府信息公开工作中的具体行政行为侵犯其合法权益，依法提起行政诉讼且被法院受理的件数（应为维持具体行政行为或者驳回原告诉讼请求数、被依法纠错数、其他情形数3项之和）。</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（一）维持具体行政行为或者驳回原告诉讼请求数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指法院判决维持原具体行政行为或者驳回原告诉讼请求的件数。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（二）被依法纠错数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指法院判决或裁定撤销、变更具体行政行为或确认具体行政行为违法、责令重新作出具体行政行为的件数。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（三）其他情形数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指除维持具体行政行为或者驳回原告诉讼请求数和被依法纠错数以外情形的件数。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color w:val="000000"/>
                <w:kern w:val="0"/>
                <w:sz w:val="22"/>
                <w:szCs w:val="22"/>
              </w:rPr>
            </w:pPr>
            <w:r>
              <w:rPr>
                <w:rFonts w:hint="eastAsia" w:ascii="宋体" w:hAnsi="宋体" w:cs="宋体"/>
                <w:b/>
                <w:color w:val="000000"/>
                <w:kern w:val="0"/>
                <w:sz w:val="22"/>
                <w:szCs w:val="22"/>
              </w:rPr>
              <w:t>六、举报投诉数量</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件</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指本地区、本部门、本单位收到公民、法人或者其他组织提出政府信息公开相关举报或投诉，且予以受理的件数。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color w:val="000000"/>
                <w:kern w:val="0"/>
                <w:sz w:val="22"/>
                <w:szCs w:val="22"/>
              </w:rPr>
            </w:pPr>
            <w:r>
              <w:rPr>
                <w:rFonts w:hint="eastAsia" w:ascii="宋体" w:hAnsi="宋体" w:cs="宋体"/>
                <w:b/>
                <w:color w:val="000000"/>
                <w:kern w:val="0"/>
                <w:sz w:val="22"/>
                <w:szCs w:val="22"/>
              </w:rPr>
              <w:t>七、依申请公开信息收取的费用</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万元</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根据财政部、国家发改委《关于清理规范一批行政事业性收费有关政策的通知》（财税〔2017〕20号）已停止收取此项费用。</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color w:val="000000"/>
                <w:kern w:val="0"/>
                <w:sz w:val="22"/>
                <w:szCs w:val="22"/>
              </w:rPr>
            </w:pPr>
            <w:r>
              <w:rPr>
                <w:rFonts w:hint="eastAsia" w:ascii="宋体" w:hAnsi="宋体" w:cs="宋体"/>
                <w:b/>
                <w:color w:val="000000"/>
                <w:kern w:val="0"/>
                <w:sz w:val="22"/>
                <w:szCs w:val="22"/>
              </w:rPr>
              <w:t>八、机构建设和保障经费情况</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（一）政府信息公开工作专门机构数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个</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1</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指按照《条例》规定确定承担政府信息公开日常工作的专门机构个数。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（二）设置政府信息公开查阅点数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个</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指按照《条例》要求设置的为公民、法人或者其他组织提供政府信息公开查阅的场所总个数。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（三）从事政府信息公开工作人员数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人</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2</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指具体承担政府信息公开人员人数（应为专职人员数和兼职人员数2项之和）</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ind w:left="1300" w:leftChars="200" w:hanging="880" w:hangingChars="400"/>
              <w:jc w:val="left"/>
              <w:rPr>
                <w:rFonts w:hint="eastAsia" w:ascii="宋体" w:hAnsi="宋体" w:cs="宋体"/>
                <w:color w:val="000000"/>
                <w:kern w:val="0"/>
                <w:sz w:val="22"/>
                <w:szCs w:val="22"/>
              </w:rPr>
            </w:pPr>
            <w:r>
              <w:rPr>
                <w:rFonts w:hint="eastAsia" w:ascii="宋体" w:hAnsi="宋体" w:cs="宋体"/>
                <w:color w:val="000000"/>
                <w:kern w:val="0"/>
                <w:sz w:val="22"/>
                <w:szCs w:val="22"/>
              </w:rPr>
              <w:t>其中</w:t>
            </w:r>
            <w:r>
              <w:rPr>
                <w:rFonts w:ascii="宋体" w:hAnsi="宋体" w:cs="宋体"/>
                <w:color w:val="000000"/>
                <w:kern w:val="0"/>
                <w:sz w:val="22"/>
                <w:szCs w:val="22"/>
              </w:rPr>
              <w:t>：</w:t>
            </w:r>
            <w:r>
              <w:rPr>
                <w:rFonts w:hint="eastAsia" w:ascii="宋体" w:hAnsi="宋体" w:cs="宋体"/>
                <w:color w:val="000000"/>
                <w:kern w:val="0"/>
                <w:sz w:val="22"/>
                <w:szCs w:val="22"/>
              </w:rPr>
              <w:t>1.专职人员数（不包括政府公报及政府网站工作人员数）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人</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1</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指专门承担政府信息公开工作的工作人员（不包括政府公报及政府网站工作人员数）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ind w:firstLine="1100" w:firstLineChars="500"/>
              <w:jc w:val="left"/>
              <w:rPr>
                <w:rFonts w:hint="eastAsia" w:ascii="宋体" w:hAnsi="宋体" w:cs="宋体"/>
                <w:color w:val="000000"/>
                <w:kern w:val="0"/>
                <w:sz w:val="22"/>
                <w:szCs w:val="22"/>
              </w:rPr>
            </w:pPr>
            <w:r>
              <w:rPr>
                <w:rFonts w:hint="eastAsia" w:ascii="宋体" w:hAnsi="宋体" w:cs="宋体"/>
                <w:color w:val="000000"/>
                <w:kern w:val="0"/>
                <w:sz w:val="22"/>
                <w:szCs w:val="22"/>
              </w:rPr>
              <w:t>2.兼职人员数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人</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1</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指在承担其他工作的同时承担政府信息公开工作的工作人员人数。</w:t>
            </w:r>
          </w:p>
        </w:tc>
      </w:tr>
      <w:tr>
        <w:tblPrEx>
          <w:tblLayout w:type="fixed"/>
          <w:tblCellMar>
            <w:top w:w="0" w:type="dxa"/>
            <w:left w:w="108" w:type="dxa"/>
            <w:bottom w:w="0" w:type="dxa"/>
            <w:right w:w="108" w:type="dxa"/>
          </w:tblCellMar>
        </w:tblPrEx>
        <w:trPr>
          <w:trHeight w:val="576" w:hRule="atLeast"/>
          <w:jc w:val="center"/>
        </w:trPr>
        <w:tc>
          <w:tcPr>
            <w:tcW w:w="4077" w:type="dxa"/>
            <w:tcBorders>
              <w:top w:val="nil"/>
              <w:left w:val="single" w:color="000000" w:sz="4" w:space="0"/>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（四）政府信息公开专项经费（不包括用于政府公报编辑管理及政府网站建设维护等方面的经费）</w:t>
            </w:r>
          </w:p>
        </w:tc>
        <w:tc>
          <w:tcPr>
            <w:tcW w:w="709" w:type="dxa"/>
            <w:tcBorders>
              <w:top w:val="nil"/>
              <w:left w:val="nil"/>
              <w:bottom w:val="nil"/>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万元</w:t>
            </w:r>
          </w:p>
        </w:tc>
        <w:tc>
          <w:tcPr>
            <w:tcW w:w="992" w:type="dxa"/>
            <w:tcBorders>
              <w:top w:val="nil"/>
              <w:left w:val="nil"/>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nil"/>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指行政机关为处理政府信息公开事务而纳入财政预算的专项经费（不包括用于政府公报编辑管理及政府网站建设维护等方面的经费）</w:t>
            </w:r>
          </w:p>
        </w:tc>
      </w:tr>
      <w:tr>
        <w:tblPrEx>
          <w:tblLayout w:type="fixed"/>
          <w:tblCellMar>
            <w:top w:w="0" w:type="dxa"/>
            <w:left w:w="108" w:type="dxa"/>
            <w:bottom w:w="0" w:type="dxa"/>
            <w:right w:w="108" w:type="dxa"/>
          </w:tblCellMar>
        </w:tblPrEx>
        <w:trPr>
          <w:trHeight w:val="288" w:hRule="atLeast"/>
          <w:jc w:val="center"/>
        </w:trPr>
        <w:tc>
          <w:tcPr>
            <w:tcW w:w="4077" w:type="dxa"/>
            <w:tcBorders>
              <w:top w:val="single" w:color="000000" w:sz="4" w:space="0"/>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b/>
                <w:color w:val="000000"/>
                <w:kern w:val="0"/>
                <w:sz w:val="22"/>
                <w:szCs w:val="22"/>
              </w:rPr>
            </w:pPr>
            <w:r>
              <w:rPr>
                <w:rFonts w:hint="eastAsia" w:ascii="宋体" w:hAnsi="宋体" w:cs="宋体"/>
                <w:b/>
                <w:color w:val="000000"/>
                <w:kern w:val="0"/>
                <w:sz w:val="22"/>
                <w:szCs w:val="22"/>
              </w:rPr>
              <w:t>九、政府信息公开会议和培训情况</w:t>
            </w:r>
          </w:p>
        </w:tc>
        <w:tc>
          <w:tcPr>
            <w:tcW w:w="709"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w:t>
            </w:r>
          </w:p>
        </w:tc>
        <w:tc>
          <w:tcPr>
            <w:tcW w:w="99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p>
        </w:tc>
        <w:tc>
          <w:tcPr>
            <w:tcW w:w="4202" w:type="dxa"/>
            <w:tcBorders>
              <w:top w:val="single" w:color="000000" w:sz="4" w:space="0"/>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（一）召开政府信息公开工作会议或专题会议数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指召开涉及政府信息公开方面的工作会议或专题会议的次数。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（二）举办各类培训班数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0</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指围绕政府信息公开业务举办的各类短期、中期、长期培训班次数。</w:t>
            </w:r>
          </w:p>
        </w:tc>
      </w:tr>
      <w:tr>
        <w:tblPrEx>
          <w:tblLayout w:type="fixed"/>
          <w:tblCellMar>
            <w:top w:w="0" w:type="dxa"/>
            <w:left w:w="108" w:type="dxa"/>
            <w:bottom w:w="0" w:type="dxa"/>
            <w:right w:w="108" w:type="dxa"/>
          </w:tblCellMar>
        </w:tblPrEx>
        <w:trPr>
          <w:trHeight w:val="288" w:hRule="atLeast"/>
          <w:jc w:val="center"/>
        </w:trPr>
        <w:tc>
          <w:tcPr>
            <w:tcW w:w="4077" w:type="dxa"/>
            <w:tcBorders>
              <w:top w:val="nil"/>
              <w:left w:val="single" w:color="000000" w:sz="4" w:space="0"/>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（三）接受培训人员数</w:t>
            </w:r>
          </w:p>
        </w:tc>
        <w:tc>
          <w:tcPr>
            <w:tcW w:w="709" w:type="dxa"/>
            <w:tcBorders>
              <w:top w:val="nil"/>
              <w:left w:val="nil"/>
              <w:bottom w:val="single" w:color="000000" w:sz="4" w:space="0"/>
              <w:right w:val="single" w:color="000000" w:sz="4" w:space="0"/>
            </w:tcBorders>
            <w:shd w:val="clear" w:color="000000" w:fill="FFFFFF"/>
            <w:vAlign w:val="center"/>
          </w:tcPr>
          <w:p>
            <w:pPr>
              <w:widowControl/>
              <w:spacing w:line="360" w:lineRule="exact"/>
              <w:jc w:val="center"/>
              <w:rPr>
                <w:rFonts w:hint="eastAsia" w:ascii="宋体" w:hAnsi="宋体" w:cs="宋体"/>
                <w:color w:val="000000"/>
                <w:kern w:val="0"/>
                <w:sz w:val="22"/>
                <w:szCs w:val="22"/>
              </w:rPr>
            </w:pPr>
            <w:r>
              <w:rPr>
                <w:rFonts w:hint="eastAsia" w:ascii="宋体" w:hAnsi="宋体" w:cs="宋体"/>
                <w:color w:val="000000"/>
                <w:kern w:val="0"/>
                <w:sz w:val="22"/>
                <w:szCs w:val="22"/>
              </w:rPr>
              <w:t>人次</w:t>
            </w:r>
          </w:p>
        </w:tc>
        <w:tc>
          <w:tcPr>
            <w:tcW w:w="99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　</w:t>
            </w:r>
            <w:r>
              <w:rPr>
                <w:rFonts w:hint="eastAsia" w:ascii="宋体" w:hAnsi="宋体" w:cs="宋体"/>
                <w:color w:val="000000"/>
                <w:kern w:val="0"/>
                <w:sz w:val="22"/>
                <w:szCs w:val="22"/>
                <w:lang w:val="en-US" w:eastAsia="zh-CN"/>
              </w:rPr>
              <w:t>1</w:t>
            </w:r>
          </w:p>
        </w:tc>
        <w:tc>
          <w:tcPr>
            <w:tcW w:w="4202" w:type="dxa"/>
            <w:tcBorders>
              <w:top w:val="nil"/>
              <w:left w:val="nil"/>
              <w:bottom w:val="single" w:color="000000" w:sz="4" w:space="0"/>
              <w:right w:val="single" w:color="000000" w:sz="4" w:space="0"/>
            </w:tcBorders>
            <w:shd w:val="clear" w:color="000000" w:fill="FFFFFF"/>
            <w:vAlign w:val="center"/>
          </w:tcPr>
          <w:p>
            <w:pPr>
              <w:widowControl/>
              <w:spacing w:line="360" w:lineRule="exact"/>
              <w:jc w:val="left"/>
              <w:rPr>
                <w:rFonts w:hint="eastAsia" w:ascii="宋体" w:hAnsi="宋体" w:cs="宋体"/>
                <w:color w:val="000000"/>
                <w:kern w:val="0"/>
                <w:sz w:val="22"/>
                <w:szCs w:val="22"/>
              </w:rPr>
            </w:pPr>
            <w:r>
              <w:rPr>
                <w:rFonts w:hint="eastAsia" w:ascii="宋体" w:hAnsi="宋体" w:cs="宋体"/>
                <w:color w:val="000000"/>
                <w:kern w:val="0"/>
                <w:sz w:val="22"/>
                <w:szCs w:val="22"/>
              </w:rPr>
              <w:t>指到政府信息公开业务培训班接受培训的工作人员人次数。</w:t>
            </w:r>
          </w:p>
        </w:tc>
      </w:tr>
    </w:tbl>
    <w:p>
      <w:pPr>
        <w:spacing w:line="560" w:lineRule="exact"/>
        <w:ind w:firstLine="560" w:firstLineChars="200"/>
        <w:rPr>
          <w:rFonts w:hint="eastAsia" w:ascii="仿宋_GB2312" w:hAnsi="黑体" w:eastAsia="仿宋_GB2312"/>
          <w:sz w:val="28"/>
          <w:szCs w:val="28"/>
        </w:rPr>
      </w:pPr>
    </w:p>
    <w:p>
      <w:pPr>
        <w:spacing w:line="560" w:lineRule="exact"/>
        <w:ind w:firstLine="560" w:firstLineChars="200"/>
        <w:jc w:val="center"/>
        <w:rPr>
          <w:rFonts w:hint="eastAsia" w:ascii="仿宋_GB2312" w:eastAsia="仿宋_GB2312"/>
          <w:sz w:val="28"/>
          <w:szCs w:val="28"/>
        </w:rPr>
      </w:pPr>
    </w:p>
    <w:p/>
    <w:sectPr>
      <w:footerReference r:id="rId3" w:type="default"/>
      <w:footerReference r:id="rId4" w:type="even"/>
      <w:pgSz w:w="11906" w:h="16838"/>
      <w:pgMar w:top="1985" w:right="1588" w:bottom="2098" w:left="1474" w:header="1701" w:footer="181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Fonts w:hint="eastAsia"/>
        <w:sz w:val="28"/>
        <w:szCs w:val="28"/>
      </w:rPr>
    </w:pPr>
    <w:r>
      <w:rPr>
        <w:rStyle w:val="4"/>
        <w:rFonts w:hint="eastAsia"/>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2</w:t>
    </w:r>
    <w:r>
      <w:rPr>
        <w:sz w:val="28"/>
        <w:szCs w:val="28"/>
      </w:rPr>
      <w:fldChar w:fldCharType="end"/>
    </w:r>
    <w:r>
      <w:rPr>
        <w:rStyle w:val="4"/>
        <w:rFonts w:hint="eastAsia"/>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fldChar w:fldCharType="begin"/>
    </w:r>
    <w:r>
      <w:rPr>
        <w:rStyle w:val="4"/>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E76747"/>
    <w:rsid w:val="10E76747"/>
    <w:rsid w:val="74AD5D0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2019-02-21T01:57:00Z</dcterms:created>
  <dc:creator>菁菁</dc:creator>
  <cp:lastModifiedBy>lenovo</cp:lastModifiedBy>
  <cp:lastPrinted>2019-02-22T02:55:53Z</cp:lastPrinted>
  <dcterms:modified xsi:type="dcterms:W3CDTF">2019-02-22T02:58:07Z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