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0" w:line="62" w:lineRule="auto"/>
        <w:ind w:left="0" w:right="1675" w:firstLine="0"/>
        <w:jc w:val="both"/>
        <w:rPr>
          <w:rFonts w:ascii="Arial Black"/>
          <w:sz w:val="16"/>
        </w:rPr>
      </w:pPr>
      <w:r>
        <mc:AlternateContent>
          <mc:Choice Requires="wps">
            <w:drawing>
              <wp:anchor distT="0" distB="0" distL="114300" distR="114300" simplePos="0" relativeHeight="251661312" behindDoc="0" locked="0" layoutInCell="1" allowOverlap="1">
                <wp:simplePos x="0" y="0"/>
                <wp:positionH relativeFrom="page">
                  <wp:posOffset>7465695</wp:posOffset>
                </wp:positionH>
                <wp:positionV relativeFrom="page">
                  <wp:posOffset>12700</wp:posOffset>
                </wp:positionV>
                <wp:extent cx="116205" cy="191135"/>
                <wp:effectExtent l="0" t="0" r="0" b="0"/>
                <wp:wrapNone/>
                <wp:docPr id="1" name="文本框 7"/>
                <wp:cNvGraphicFramePr/>
                <a:graphic xmlns:a="http://schemas.openxmlformats.org/drawingml/2006/main">
                  <a:graphicData uri="http://schemas.microsoft.com/office/word/2010/wordprocessingShape">
                    <wps:wsp>
                      <wps:cNvSpPr txBox="1"/>
                      <wps:spPr>
                        <a:xfrm>
                          <a:off x="0" y="0"/>
                          <a:ext cx="116205" cy="191135"/>
                        </a:xfrm>
                        <a:prstGeom prst="rect">
                          <a:avLst/>
                        </a:prstGeom>
                        <a:noFill/>
                        <a:ln>
                          <a:noFill/>
                        </a:ln>
                      </wps:spPr>
                      <wps:txbx>
                        <w:txbxContent>
                          <w:p>
                            <w:pPr>
                              <w:spacing w:before="0" w:line="120" w:lineRule="auto"/>
                              <w:ind w:left="20" w:right="0" w:firstLine="0"/>
                              <w:jc w:val="left"/>
                              <w:rPr>
                                <w:rFonts w:hint="eastAsia" w:ascii="宋体" w:eastAsia="宋体"/>
                                <w:sz w:val="26"/>
                              </w:rPr>
                            </w:pPr>
                            <w:r>
                              <w:rPr>
                                <w:rFonts w:hint="eastAsia" w:ascii="宋体" w:eastAsia="宋体"/>
                                <w:color w:val="8B8B98"/>
                                <w:sz w:val="26"/>
                              </w:rPr>
                              <w:t>＿</w:t>
                            </w:r>
                          </w:p>
                        </w:txbxContent>
                      </wps:txbx>
                      <wps:bodyPr vert="eaVert" lIns="0" tIns="0" rIns="0" bIns="0" upright="1"/>
                    </wps:wsp>
                  </a:graphicData>
                </a:graphic>
              </wp:anchor>
            </w:drawing>
          </mc:Choice>
          <mc:Fallback>
            <w:pict>
              <v:shape id="文本框 7" o:spid="_x0000_s1026" o:spt="202" type="#_x0000_t202" style="position:absolute;left:0pt;margin-left:587.85pt;margin-top:1pt;height:15.05pt;width:9.15pt;mso-position-horizontal-relative:page;mso-position-vertical-relative:page;z-index:251661312;mso-width-relative:page;mso-height-relative:page;" filled="f" stroked="f" coordsize="21600,21600" o:gfxdata="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HD2y+NUAAAAKAQAADwAAAAAAAAABACAAAAAiAAAAZHJzL2Rvd25yZXYueG1s&#10;UEsBAhQAFAAAAAgAh07iQNbvoTHCAQAAfwMAAA4AAAAAAAAAAQAgAAAAJAEAAGRycy9lMm9Eb2Mu&#10;eG1sUEsFBgAAAAAGAAYAWQEAAFgFAAAAAA==&#10;">
                <v:fill on="f" focussize="0,0"/>
                <v:stroke on="f"/>
                <v:imagedata o:title=""/>
                <o:lock v:ext="edit" aspectratio="f"/>
                <v:textbox inset="0mm,0mm,0mm,0mm" style="layout-flow:vertical-ideographic;">
                  <w:txbxContent>
                    <w:p>
                      <w:pPr>
                        <w:spacing w:before="0" w:line="120" w:lineRule="auto"/>
                        <w:ind w:left="20" w:right="0" w:firstLine="0"/>
                        <w:jc w:val="left"/>
                        <w:rPr>
                          <w:rFonts w:hint="eastAsia" w:ascii="宋体" w:eastAsia="宋体"/>
                          <w:sz w:val="26"/>
                        </w:rPr>
                      </w:pPr>
                      <w:r>
                        <w:rPr>
                          <w:rFonts w:hint="eastAsia" w:ascii="宋体" w:eastAsia="宋体"/>
                          <w:color w:val="8B8B98"/>
                          <w:sz w:val="26"/>
                        </w:rPr>
                        <w:t>＿</w:t>
                      </w:r>
                    </w:p>
                  </w:txbxContent>
                </v:textbox>
              </v:shape>
            </w:pict>
          </mc:Fallback>
        </mc:AlternateContent>
      </w:r>
      <w:r>
        <w:rPr>
          <w:rFonts w:ascii="Arial Black"/>
          <w:color w:val="737779"/>
          <w:w w:val="235"/>
          <w:sz w:val="16"/>
        </w:rPr>
        <w:t>-</w:t>
      </w:r>
      <w:r>
        <w:rPr>
          <w:rFonts w:ascii="Arial Black"/>
          <w:color w:val="737779"/>
          <w:w w:val="235"/>
          <w:position w:val="-3"/>
          <w:sz w:val="16"/>
        </w:rPr>
        <w:t>\</w:t>
      </w:r>
    </w:p>
    <w:p>
      <w:pPr>
        <w:pStyle w:val="2"/>
        <w:ind w:left="0"/>
        <w:jc w:val="both"/>
        <w:rPr>
          <w:rFonts w:ascii="Arial Black"/>
          <w:sz w:val="20"/>
        </w:rPr>
      </w:pPr>
    </w:p>
    <w:p>
      <w:pPr>
        <w:pStyle w:val="2"/>
        <w:ind w:left="0"/>
        <w:jc w:val="both"/>
        <w:rPr>
          <w:rFonts w:ascii="Arial Black"/>
          <w:sz w:val="20"/>
        </w:rPr>
      </w:pPr>
    </w:p>
    <w:p>
      <w:pPr>
        <w:pStyle w:val="2"/>
        <w:ind w:left="0"/>
        <w:jc w:val="both"/>
        <w:rPr>
          <w:rFonts w:ascii="Arial Black"/>
          <w:sz w:val="20"/>
        </w:rPr>
      </w:pPr>
    </w:p>
    <w:p>
      <w:pPr>
        <w:pStyle w:val="2"/>
        <w:ind w:left="0"/>
        <w:jc w:val="both"/>
        <w:rPr>
          <w:rFonts w:ascii="Arial Black"/>
          <w:sz w:val="20"/>
        </w:rPr>
      </w:pPr>
    </w:p>
    <w:p>
      <w:pPr>
        <w:pStyle w:val="2"/>
        <w:ind w:left="0"/>
        <w:jc w:val="both"/>
        <w:rPr>
          <w:rFonts w:ascii="Arial Black"/>
          <w:sz w:val="20"/>
        </w:rPr>
      </w:pPr>
    </w:p>
    <w:p>
      <w:pPr>
        <w:pStyle w:val="2"/>
        <w:ind w:left="0"/>
        <w:jc w:val="both"/>
        <w:rPr>
          <w:rFonts w:ascii="Arial Black"/>
          <w:sz w:val="20"/>
        </w:rPr>
      </w:pPr>
    </w:p>
    <w:p>
      <w:pPr>
        <w:pStyle w:val="2"/>
        <w:ind w:left="0"/>
        <w:jc w:val="both"/>
        <w:rPr>
          <w:rFonts w:ascii="Arial Black"/>
          <w:sz w:val="20"/>
        </w:rPr>
      </w:pPr>
    </w:p>
    <w:p>
      <w:pPr>
        <w:spacing w:before="189"/>
        <w:ind w:right="0"/>
        <w:jc w:val="both"/>
        <w:rPr>
          <w:rFonts w:hint="eastAsia" w:ascii="宋体" w:eastAsia="宋体"/>
          <w:sz w:val="104"/>
        </w:rPr>
      </w:pPr>
    </w:p>
    <w:p>
      <w:pPr>
        <w:pStyle w:val="2"/>
        <w:spacing w:before="1046"/>
        <w:ind w:left="4036"/>
        <w:jc w:val="both"/>
        <w:rPr>
          <w:rFonts w:hint="eastAsia" w:ascii="宋体" w:eastAsia="宋体"/>
        </w:rPr>
      </w:pPr>
      <w:r>
        <w:rPr>
          <w:rFonts w:hint="eastAsia" w:ascii="宋体" w:eastAsia="宋体"/>
          <w:color w:val="171717"/>
          <w:spacing w:val="-1"/>
          <w:w w:val="105"/>
        </w:rPr>
        <w:t>通党农牧组发</w:t>
      </w:r>
      <w:r>
        <w:rPr>
          <w:rFonts w:hint="eastAsia" w:ascii="宋体" w:hAnsi="宋体" w:eastAsia="宋体" w:cs="宋体"/>
          <w:color w:val="171717"/>
          <w:spacing w:val="-1"/>
          <w:w w:val="105"/>
        </w:rPr>
        <w:t>〔</w:t>
      </w:r>
      <w:r>
        <w:rPr>
          <w:rFonts w:hint="eastAsia" w:ascii="宋体" w:eastAsia="宋体"/>
          <w:color w:val="171717"/>
          <w:w w:val="105"/>
          <w:position w:val="2"/>
        </w:rPr>
        <w:t xml:space="preserve">2021 </w:t>
      </w:r>
      <w:r>
        <w:rPr>
          <w:rFonts w:hint="eastAsia" w:ascii="宋体" w:hAnsi="宋体" w:eastAsia="宋体" w:cs="宋体"/>
          <w:color w:val="171717"/>
          <w:spacing w:val="-1"/>
          <w:w w:val="105"/>
        </w:rPr>
        <w:t>〕</w:t>
      </w:r>
      <w:r>
        <w:rPr>
          <w:rFonts w:hint="eastAsia" w:ascii="宋体" w:eastAsia="宋体"/>
          <w:color w:val="171717"/>
          <w:w w:val="105"/>
          <w:position w:val="3"/>
        </w:rPr>
        <w:t>6号</w:t>
      </w:r>
    </w:p>
    <w:p>
      <w:pPr>
        <w:pStyle w:val="2"/>
        <w:spacing w:before="1"/>
        <w:ind w:left="0"/>
        <w:jc w:val="both"/>
        <w:rPr>
          <w:rFonts w:ascii="宋体"/>
          <w:sz w:val="47"/>
        </w:rPr>
      </w:pPr>
    </w:p>
    <w:p>
      <w:pPr>
        <w:spacing w:before="0" w:line="230" w:lineRule="auto"/>
        <w:ind w:left="3298" w:right="155" w:hanging="1338"/>
        <w:jc w:val="both"/>
        <w:rPr>
          <w:rFonts w:hint="eastAsia" w:ascii="宋体" w:eastAsia="宋体"/>
          <w:sz w:val="46"/>
        </w:rPr>
      </w:pPr>
      <w:r>
        <w:rPr>
          <w:rFonts w:hint="eastAsia" w:ascii="宋体" w:eastAsia="宋体"/>
          <w:color w:val="181818"/>
          <w:w w:val="95"/>
          <w:sz w:val="46"/>
        </w:rPr>
        <w:t>关</w:t>
      </w:r>
      <w:r>
        <w:rPr>
          <w:rFonts w:hint="eastAsia" w:ascii="宋体" w:eastAsia="宋体"/>
          <w:color w:val="181818"/>
          <w:w w:val="95"/>
          <w:sz w:val="46"/>
          <w:lang w:val="en-US" w:eastAsia="zh-CN"/>
        </w:rPr>
        <w:t>于</w:t>
      </w:r>
      <w:r>
        <w:rPr>
          <w:rFonts w:hint="eastAsia" w:ascii="宋体" w:eastAsia="宋体"/>
          <w:color w:val="181818"/>
          <w:w w:val="95"/>
          <w:sz w:val="46"/>
        </w:rPr>
        <w:t>印发《通辽市健全防止返贫动态监测和</w:t>
      </w:r>
      <w:r>
        <w:rPr>
          <w:rFonts w:hint="eastAsia" w:ascii="宋体" w:eastAsia="宋体"/>
          <w:color w:val="181818"/>
          <w:sz w:val="46"/>
        </w:rPr>
        <w:t>帮扶机制实施办法》的通知</w:t>
      </w:r>
    </w:p>
    <w:p>
      <w:pPr>
        <w:pStyle w:val="2"/>
        <w:spacing w:before="2"/>
        <w:ind w:left="0"/>
        <w:jc w:val="both"/>
        <w:rPr>
          <w:rFonts w:ascii="宋体"/>
          <w:sz w:val="51"/>
        </w:rPr>
      </w:pPr>
    </w:p>
    <w:p>
      <w:pPr>
        <w:pStyle w:val="2"/>
        <w:spacing w:before="1"/>
        <w:ind w:firstLine="1824" w:firstLineChars="600"/>
        <w:jc w:val="both"/>
        <w:rPr>
          <w:rFonts w:hint="eastAsia" w:ascii="宋体" w:eastAsia="宋体"/>
        </w:rPr>
      </w:pPr>
      <w:bookmarkStart w:id="0" w:name="_GoBack"/>
      <w:bookmarkEnd w:id="0"/>
      <w:r>
        <w:rPr>
          <w:rFonts w:hint="eastAsia" w:ascii="宋体" w:eastAsia="宋体"/>
          <w:color w:val="1B1B1B"/>
          <w:w w:val="95"/>
        </w:rPr>
        <w:t>各旗县市区委农村牧区工作领导小组、市委农村牧区工作领导小</w:t>
      </w:r>
    </w:p>
    <w:p>
      <w:pPr>
        <w:pStyle w:val="2"/>
        <w:spacing w:before="154"/>
        <w:ind w:left="1281"/>
        <w:jc w:val="both"/>
        <w:rPr>
          <w:rFonts w:hint="eastAsia" w:ascii="宋体" w:eastAsia="宋体"/>
        </w:rPr>
      </w:pPr>
      <w:r>
        <w:rPr>
          <w:rFonts w:hint="eastAsia" w:ascii="宋体" w:eastAsia="宋体"/>
          <w:color w:val="7E7E7E"/>
          <w:w w:val="45"/>
        </w:rPr>
        <w:t xml:space="preserve"> </w:t>
      </w:r>
      <w:r>
        <w:rPr>
          <w:rFonts w:hint="eastAsia" w:ascii="宋体" w:eastAsia="宋体"/>
          <w:color w:val="1B1B1B"/>
          <w:w w:val="90"/>
        </w:rPr>
        <w:t>组各成员单位：</w:t>
      </w:r>
    </w:p>
    <w:p>
      <w:pPr>
        <w:pStyle w:val="2"/>
        <w:spacing w:before="147" w:line="326" w:lineRule="auto"/>
        <w:ind w:left="1536" w:right="137" w:firstLine="616"/>
        <w:jc w:val="both"/>
        <w:rPr>
          <w:rFonts w:hint="eastAsia" w:ascii="宋体" w:eastAsia="宋体"/>
        </w:rPr>
      </w:pPr>
      <w:r>
        <w:rPr>
          <w:rFonts w:hint="eastAsia" w:ascii="宋体" w:eastAsia="宋体"/>
          <w:color w:val="1D1D1D"/>
          <w:w w:val="95"/>
        </w:rPr>
        <w:t xml:space="preserve">现将《通辽市健全防止返贫动态监测和帮扶机制实施办法》 </w:t>
      </w:r>
      <w:r>
        <w:rPr>
          <w:rFonts w:hint="eastAsia" w:ascii="宋体" w:eastAsia="宋体"/>
          <w:color w:val="1D1D1D"/>
          <w:w w:val="90"/>
        </w:rPr>
        <w:t>印发给你们，请按照要求，落实好防止返贫动态监测和帮扶工作。</w:t>
      </w:r>
    </w:p>
    <w:p>
      <w:pPr>
        <w:spacing w:after="0" w:line="326" w:lineRule="auto"/>
        <w:jc w:val="both"/>
        <w:rPr>
          <w:rFonts w:hint="eastAsia" w:ascii="宋体" w:eastAsia="宋体"/>
        </w:rPr>
        <w:sectPr>
          <w:type w:val="continuous"/>
          <w:pgSz w:w="11910" w:h="16900"/>
          <w:pgMar w:top="0" w:right="1420" w:bottom="280" w:left="0" w:header="720" w:footer="720" w:gutter="0"/>
          <w:cols w:space="720" w:num="1"/>
        </w:sectPr>
      </w:pPr>
    </w:p>
    <w:p>
      <w:pPr>
        <w:pStyle w:val="2"/>
        <w:ind w:left="0"/>
        <w:jc w:val="both"/>
        <w:rPr>
          <w:rFonts w:ascii="宋体"/>
          <w:sz w:val="20"/>
        </w:rPr>
      </w:pPr>
    </w:p>
    <w:p>
      <w:pPr>
        <w:pStyle w:val="2"/>
        <w:spacing w:before="2"/>
        <w:ind w:left="0"/>
        <w:jc w:val="both"/>
        <w:rPr>
          <w:rFonts w:ascii="宋体"/>
          <w:sz w:val="25"/>
        </w:rPr>
      </w:pPr>
    </w:p>
    <w:p>
      <w:pPr>
        <w:spacing w:before="103" w:line="172" w:lineRule="auto"/>
        <w:ind w:left="2772" w:right="1773" w:hanging="1320"/>
        <w:jc w:val="center"/>
        <w:rPr>
          <w:rFonts w:hint="eastAsia" w:ascii="方正小标宋简体" w:eastAsia="方正小标宋简体"/>
          <w:sz w:val="44"/>
        </w:rPr>
      </w:pPr>
      <w:r>
        <w:rPr>
          <w:rFonts w:hint="eastAsia" w:ascii="方正小标宋简体" w:eastAsia="方正小标宋简体"/>
          <w:sz w:val="44"/>
        </w:rPr>
        <w:t>通辽市健全防止返贫动态监测和</w:t>
      </w:r>
    </w:p>
    <w:p>
      <w:pPr>
        <w:spacing w:before="103" w:line="172" w:lineRule="auto"/>
        <w:ind w:left="2772" w:right="1773" w:hanging="1320"/>
        <w:jc w:val="center"/>
        <w:rPr>
          <w:rFonts w:hint="eastAsia" w:ascii="方正小标宋简体" w:eastAsia="方正小标宋简体"/>
          <w:sz w:val="44"/>
        </w:rPr>
      </w:pPr>
      <w:r>
        <w:rPr>
          <w:rFonts w:hint="eastAsia" w:ascii="方正小标宋简体" w:eastAsia="方正小标宋简体"/>
          <w:sz w:val="44"/>
        </w:rPr>
        <w:t>帮扶机制实施办法</w:t>
      </w:r>
    </w:p>
    <w:p>
      <w:pPr>
        <w:pStyle w:val="2"/>
        <w:spacing w:before="10"/>
        <w:ind w:left="0"/>
        <w:jc w:val="both"/>
        <w:rPr>
          <w:rFonts w:ascii="方正小标宋简体"/>
        </w:rPr>
      </w:pPr>
    </w:p>
    <w:p>
      <w:pPr>
        <w:pStyle w:val="2"/>
        <w:spacing w:before="1" w:line="261" w:lineRule="auto"/>
        <w:ind w:right="431" w:firstLine="640"/>
        <w:jc w:val="both"/>
      </w:pPr>
      <w:r>
        <w:rPr>
          <w:spacing w:val="-12"/>
          <w:w w:val="95"/>
        </w:rPr>
        <w:t>为贯彻落实《内蒙古自治区党委自治区人民政府关于实现巩</w:t>
      </w:r>
      <w:r>
        <w:rPr>
          <w:spacing w:val="-19"/>
        </w:rPr>
        <w:t>固拓展脱贫攻坚成果同乡村振兴有效衔接的实施意见》</w:t>
      </w:r>
      <w:r>
        <w:t>（内党发〔</w:t>
      </w:r>
      <w:r>
        <w:rPr>
          <w:rFonts w:ascii="Times New Roman" w:eastAsia="Times New Roman"/>
        </w:rPr>
        <w:t>2021</w:t>
      </w:r>
      <w:r>
        <w:rPr>
          <w:spacing w:val="-12"/>
        </w:rPr>
        <w:t>〕</w:t>
      </w:r>
      <w:r>
        <w:rPr>
          <w:rFonts w:ascii="Times New Roman" w:eastAsia="Times New Roman"/>
        </w:rPr>
        <w:t xml:space="preserve">5 </w:t>
      </w:r>
      <w:r>
        <w:t>号</w:t>
      </w:r>
      <w:r>
        <w:rPr>
          <w:spacing w:val="-12"/>
        </w:rPr>
        <w:t>）</w:t>
      </w:r>
      <w:r>
        <w:rPr>
          <w:spacing w:val="-3"/>
        </w:rPr>
        <w:t>精神，进一步健全完善防止返贫动态监测和帮扶</w:t>
      </w:r>
      <w:r>
        <w:rPr>
          <w:spacing w:val="-11"/>
        </w:rPr>
        <w:t>工作机制，切实巩固脱贫攻坚成果，防止规模性返贫，在《内蒙</w:t>
      </w:r>
      <w:r>
        <w:rPr>
          <w:spacing w:val="13"/>
          <w:w w:val="95"/>
        </w:rPr>
        <w:t>古自治区健全防止返贫动态监测和帮扶机制工作方案的通知》</w:t>
      </w:r>
    </w:p>
    <w:p>
      <w:pPr>
        <w:pStyle w:val="2"/>
        <w:spacing w:line="259" w:lineRule="auto"/>
        <w:ind w:right="429"/>
        <w:jc w:val="both"/>
      </w:pPr>
      <w:r>
        <w:t>（</w:t>
      </w:r>
      <w:r>
        <w:rPr>
          <w:spacing w:val="-1"/>
        </w:rPr>
        <w:t>内党农牧组发〔</w:t>
      </w:r>
      <w:r>
        <w:rPr>
          <w:rFonts w:ascii="Times New Roman" w:eastAsia="Times New Roman"/>
        </w:rPr>
        <w:t>2021</w:t>
      </w:r>
      <w:r>
        <w:rPr>
          <w:spacing w:val="-7"/>
        </w:rPr>
        <w:t>〕</w:t>
      </w:r>
      <w:r>
        <w:rPr>
          <w:rFonts w:ascii="Times New Roman" w:eastAsia="Times New Roman"/>
        </w:rPr>
        <w:t xml:space="preserve">2 </w:t>
      </w:r>
      <w:r>
        <w:t>号</w:t>
      </w:r>
      <w:r>
        <w:rPr>
          <w:spacing w:val="-5"/>
        </w:rPr>
        <w:t>）</w:t>
      </w:r>
      <w:r>
        <w:rPr>
          <w:spacing w:val="-3"/>
        </w:rPr>
        <w:t>的基础上，结合通辽实际，制定本实施办法。</w:t>
      </w:r>
    </w:p>
    <w:p>
      <w:pPr>
        <w:pStyle w:val="2"/>
        <w:spacing w:before="42"/>
        <w:ind w:left="751"/>
        <w:jc w:val="both"/>
        <w:rPr>
          <w:rFonts w:hint="eastAsia" w:ascii="黑体" w:hAnsi="黑体" w:eastAsia="黑体" w:cs="黑体"/>
        </w:rPr>
      </w:pPr>
      <w:r>
        <w:rPr>
          <w:rFonts w:hint="eastAsia" w:ascii="黑体" w:hAnsi="黑体" w:eastAsia="黑体" w:cs="黑体"/>
        </w:rPr>
        <w:t>一、监测对象和范围</w:t>
      </w:r>
    </w:p>
    <w:p>
      <w:pPr>
        <w:pStyle w:val="2"/>
        <w:spacing w:before="109" w:line="261" w:lineRule="auto"/>
        <w:ind w:right="313" w:firstLine="640"/>
        <w:jc w:val="both"/>
      </w:pPr>
      <w:r>
        <w:rPr>
          <w:rFonts w:hint="eastAsia" w:ascii="方正楷体简体" w:hAnsi="方正楷体简体" w:eastAsia="方正楷体简体"/>
        </w:rPr>
        <w:t>（一</w:t>
      </w:r>
      <w:r>
        <w:rPr>
          <w:rFonts w:hint="eastAsia" w:ascii="方正楷体简体" w:hAnsi="方正楷体简体" w:eastAsia="方正楷体简体"/>
          <w:spacing w:val="-29"/>
        </w:rPr>
        <w:t>）</w:t>
      </w:r>
      <w:r>
        <w:rPr>
          <w:rFonts w:hint="eastAsia" w:ascii="方正楷体简体" w:hAnsi="方正楷体简体" w:eastAsia="方正楷体简体"/>
          <w:spacing w:val="-6"/>
        </w:rPr>
        <w:t>监测对象。</w:t>
      </w:r>
      <w:r>
        <w:rPr>
          <w:spacing w:val="-7"/>
        </w:rPr>
        <w:t>以家庭为单位，监测脱贫不稳定户、边缘</w:t>
      </w:r>
      <w:r>
        <w:rPr>
          <w:spacing w:val="-13"/>
        </w:rPr>
        <w:t>易致贫户，以及因病因灾因意外事故等刚性支出较大或收入大幅缩减导致基本生活出现严重困难户，重点监测其收入支出状况、</w:t>
      </w:r>
      <w:r>
        <w:rPr>
          <w:rFonts w:ascii="Times New Roman" w:hAnsi="Times New Roman" w:eastAsia="Times New Roman"/>
          <w:spacing w:val="-13"/>
        </w:rPr>
        <w:t>“</w:t>
      </w:r>
      <w:r>
        <w:rPr>
          <w:spacing w:val="-13"/>
        </w:rPr>
        <w:t>两不愁三保障</w:t>
      </w:r>
      <w:r>
        <w:rPr>
          <w:rFonts w:ascii="Times New Roman" w:hAnsi="Times New Roman" w:eastAsia="Times New Roman"/>
          <w:spacing w:val="-13"/>
        </w:rPr>
        <w:t>”</w:t>
      </w:r>
      <w:r>
        <w:rPr>
          <w:spacing w:val="-13"/>
        </w:rPr>
        <w:t>及饮水安全状况等。具体为：</w:t>
      </w:r>
    </w:p>
    <w:p>
      <w:pPr>
        <w:pStyle w:val="6"/>
        <w:numPr>
          <w:ilvl w:val="0"/>
          <w:numId w:val="1"/>
        </w:numPr>
        <w:tabs>
          <w:tab w:val="left" w:pos="1156"/>
        </w:tabs>
        <w:spacing w:before="0" w:after="0" w:line="261" w:lineRule="auto"/>
        <w:ind w:left="111" w:right="429" w:firstLine="640"/>
        <w:jc w:val="both"/>
        <w:rPr>
          <w:sz w:val="32"/>
        </w:rPr>
      </w:pPr>
      <w:r>
        <w:rPr>
          <w:b/>
          <w:spacing w:val="6"/>
          <w:w w:val="95"/>
          <w:sz w:val="32"/>
        </w:rPr>
        <w:t>脱贫不稳定户。</w:t>
      </w:r>
      <w:r>
        <w:rPr>
          <w:spacing w:val="4"/>
          <w:w w:val="95"/>
          <w:sz w:val="32"/>
        </w:rPr>
        <w:t xml:space="preserve">年人均纯收入低于防止返贫监测底线且 </w:t>
      </w:r>
      <w:r>
        <w:rPr>
          <w:sz w:val="32"/>
        </w:rPr>
        <w:t>有返贫风险的脱贫户。</w:t>
      </w:r>
    </w:p>
    <w:p>
      <w:pPr>
        <w:pStyle w:val="6"/>
        <w:numPr>
          <w:ilvl w:val="0"/>
          <w:numId w:val="1"/>
        </w:numPr>
        <w:tabs>
          <w:tab w:val="left" w:pos="1156"/>
        </w:tabs>
        <w:spacing w:before="0" w:after="0" w:line="259" w:lineRule="auto"/>
        <w:ind w:left="111" w:right="429" w:firstLine="640"/>
        <w:jc w:val="both"/>
        <w:rPr>
          <w:sz w:val="32"/>
        </w:rPr>
      </w:pPr>
      <w:r>
        <w:rPr>
          <w:b/>
          <w:spacing w:val="6"/>
          <w:w w:val="95"/>
          <w:sz w:val="32"/>
        </w:rPr>
        <w:t>边缘易致贫户。</w:t>
      </w:r>
      <w:r>
        <w:rPr>
          <w:spacing w:val="4"/>
          <w:w w:val="95"/>
          <w:sz w:val="32"/>
        </w:rPr>
        <w:t xml:space="preserve">年人均纯收入低于防止返贫监测底线且 </w:t>
      </w:r>
      <w:r>
        <w:rPr>
          <w:sz w:val="32"/>
        </w:rPr>
        <w:t>有致贫风险的农牧户（非脱贫户</w:t>
      </w:r>
      <w:r>
        <w:rPr>
          <w:spacing w:val="-161"/>
          <w:sz w:val="32"/>
        </w:rPr>
        <w:t>）</w:t>
      </w:r>
      <w:r>
        <w:rPr>
          <w:sz w:val="32"/>
        </w:rPr>
        <w:t>。</w:t>
      </w:r>
    </w:p>
    <w:p>
      <w:pPr>
        <w:pStyle w:val="6"/>
        <w:numPr>
          <w:ilvl w:val="0"/>
          <w:numId w:val="1"/>
        </w:numPr>
        <w:tabs>
          <w:tab w:val="left" w:pos="1151"/>
        </w:tabs>
        <w:spacing w:before="0" w:after="0" w:line="261" w:lineRule="auto"/>
        <w:ind w:left="111" w:right="268" w:firstLine="640"/>
        <w:jc w:val="both"/>
        <w:rPr>
          <w:spacing w:val="-14"/>
          <w:sz w:val="32"/>
        </w:rPr>
      </w:pPr>
      <w:r>
        <w:rPr>
          <w:b/>
          <w:spacing w:val="-6"/>
          <w:w w:val="95"/>
          <w:sz w:val="32"/>
        </w:rPr>
        <w:t>突发严重困难户。</w:t>
      </w:r>
      <w:r>
        <w:rPr>
          <w:w w:val="95"/>
          <w:sz w:val="32"/>
        </w:rPr>
        <w:t xml:space="preserve">年人均纯收入高于防止返贫监测底线， </w:t>
      </w:r>
      <w:r>
        <w:rPr>
          <w:spacing w:val="-8"/>
          <w:sz w:val="32"/>
        </w:rPr>
        <w:t>但因病因灾因意外事故等突发状况，刚性支出较大超过预警标准</w:t>
      </w:r>
      <w:r>
        <w:rPr>
          <w:spacing w:val="-14"/>
          <w:sz w:val="32"/>
        </w:rPr>
        <w:t>或收入大幅缩减，导致基本生活出现严重困难存在返贫致贫风险的农牧户（非脱贫户）和脱贫户。</w:t>
      </w:r>
    </w:p>
    <w:p>
      <w:pPr>
        <w:pStyle w:val="2"/>
        <w:spacing w:before="46" w:line="261" w:lineRule="auto"/>
        <w:ind w:right="109" w:firstLine="640"/>
        <w:jc w:val="both"/>
      </w:pPr>
      <w:r>
        <w:rPr>
          <w:spacing w:val="-6"/>
          <w:w w:val="95"/>
        </w:rPr>
        <w:t>重点关注有大病重病和负担较重的慢性病患者、重度残疾人、</w:t>
      </w:r>
      <w:r>
        <w:rPr>
          <w:spacing w:val="-14"/>
        </w:rPr>
        <w:t>留守儿童和困境儿童、分散供养特困人员、失能老年人口等特殊群体的家庭。</w:t>
      </w:r>
    </w:p>
    <w:p>
      <w:pPr>
        <w:pStyle w:val="2"/>
        <w:spacing w:line="261" w:lineRule="auto"/>
        <w:ind w:right="430" w:firstLine="640"/>
        <w:jc w:val="both"/>
      </w:pPr>
      <w:r>
        <w:rPr>
          <w:rFonts w:hint="eastAsia" w:ascii="方正楷体简体" w:hAnsi="方正楷体简体" w:eastAsia="方正楷体简体"/>
          <w:w w:val="95"/>
        </w:rPr>
        <w:t>（二</w:t>
      </w:r>
      <w:r>
        <w:rPr>
          <w:rFonts w:hint="eastAsia" w:ascii="方正楷体简体" w:hAnsi="方正楷体简体" w:eastAsia="方正楷体简体"/>
          <w:spacing w:val="-39"/>
          <w:w w:val="95"/>
        </w:rPr>
        <w:t>）</w:t>
      </w:r>
      <w:r>
        <w:rPr>
          <w:rFonts w:hint="eastAsia" w:ascii="方正楷体简体" w:hAnsi="方正楷体简体" w:eastAsia="方正楷体简体"/>
          <w:spacing w:val="-8"/>
          <w:w w:val="95"/>
        </w:rPr>
        <w:t>监测范围。</w:t>
      </w:r>
      <w:r>
        <w:rPr>
          <w:spacing w:val="-3"/>
          <w:w w:val="95"/>
        </w:rPr>
        <w:t>以防止返贫致贫消除风险隐患为前提，综</w:t>
      </w:r>
      <w:r>
        <w:rPr>
          <w:spacing w:val="-14"/>
        </w:rPr>
        <w:t>合收入、支出、</w:t>
      </w:r>
      <w:r>
        <w:rPr>
          <w:rFonts w:ascii="Times New Roman" w:hAnsi="Times New Roman" w:eastAsia="Times New Roman"/>
        </w:rPr>
        <w:t>“</w:t>
      </w:r>
      <w:r>
        <w:t>三保障</w:t>
      </w:r>
      <w:r>
        <w:rPr>
          <w:rFonts w:ascii="Times New Roman" w:hAnsi="Times New Roman" w:eastAsia="Times New Roman"/>
        </w:rPr>
        <w:t>”</w:t>
      </w:r>
      <w:r>
        <w:rPr>
          <w:spacing w:val="-9"/>
        </w:rPr>
        <w:t xml:space="preserve">及饮水安全情况 </w:t>
      </w:r>
      <w:r>
        <w:rPr>
          <w:rFonts w:ascii="Times New Roman" w:hAnsi="Times New Roman" w:eastAsia="Times New Roman"/>
        </w:rPr>
        <w:t>3</w:t>
      </w:r>
      <w:r>
        <w:rPr>
          <w:rFonts w:ascii="Times New Roman" w:hAnsi="Times New Roman" w:eastAsia="Times New Roman"/>
          <w:spacing w:val="-6"/>
        </w:rPr>
        <w:t xml:space="preserve"> </w:t>
      </w:r>
      <w:r>
        <w:t>个方面情况在全市农</w:t>
      </w:r>
      <w:r>
        <w:rPr>
          <w:spacing w:val="-11"/>
          <w:w w:val="95"/>
        </w:rPr>
        <w:t>村牧区常住人口、易地扶贫搬迁及同步搬迁已转为城镇户籍的人</w:t>
      </w:r>
      <w:r>
        <w:rPr>
          <w:spacing w:val="-11"/>
        </w:rPr>
        <w:t>口中识别监测对象，应纳尽纳，不限制规模。</w:t>
      </w:r>
    </w:p>
    <w:p>
      <w:pPr>
        <w:pStyle w:val="2"/>
        <w:spacing w:line="261" w:lineRule="auto"/>
        <w:ind w:right="270" w:firstLine="640"/>
        <w:jc w:val="both"/>
      </w:pPr>
      <w:r>
        <w:rPr>
          <w:rFonts w:ascii="Times New Roman" w:eastAsia="Times New Roman"/>
          <w:b/>
        </w:rPr>
        <w:t>1</w:t>
      </w:r>
      <w:r>
        <w:rPr>
          <w:rFonts w:ascii="Times New Roman" w:eastAsia="Times New Roman"/>
          <w:b/>
          <w:spacing w:val="36"/>
        </w:rPr>
        <w:t xml:space="preserve">. </w:t>
      </w:r>
      <w:r>
        <w:rPr>
          <w:b/>
          <w:spacing w:val="-30"/>
        </w:rPr>
        <w:t>收入方面。</w:t>
      </w:r>
      <w:r>
        <w:rPr>
          <w:spacing w:val="-32"/>
        </w:rPr>
        <w:t xml:space="preserve">以 </w:t>
      </w:r>
      <w:r>
        <w:rPr>
          <w:rFonts w:ascii="Times New Roman" w:eastAsia="Times New Roman"/>
        </w:rPr>
        <w:t xml:space="preserve">2020 </w:t>
      </w:r>
      <w:r>
        <w:rPr>
          <w:spacing w:val="-9"/>
        </w:rPr>
        <w:t xml:space="preserve">年脱贫标准的 </w:t>
      </w:r>
      <w:r>
        <w:rPr>
          <w:rFonts w:ascii="Times New Roman" w:eastAsia="Times New Roman"/>
        </w:rPr>
        <w:t xml:space="preserve">1.5 </w:t>
      </w:r>
      <w:r>
        <w:rPr>
          <w:spacing w:val="-147"/>
        </w:rPr>
        <w:t>倍</w:t>
      </w:r>
      <w:r>
        <w:t>（</w:t>
      </w:r>
      <w:r>
        <w:rPr>
          <w:rFonts w:ascii="Times New Roman" w:eastAsia="Times New Roman"/>
        </w:rPr>
        <w:t xml:space="preserve">6000 </w:t>
      </w:r>
      <w:r>
        <w:t>元</w:t>
      </w:r>
      <w:r>
        <w:rPr>
          <w:spacing w:val="-147"/>
        </w:rPr>
        <w:t>）</w:t>
      </w:r>
      <w:r>
        <w:rPr>
          <w:spacing w:val="-32"/>
        </w:rPr>
        <w:t xml:space="preserve">为 </w:t>
      </w:r>
      <w:r>
        <w:rPr>
          <w:rFonts w:ascii="Times New Roman" w:eastAsia="Times New Roman"/>
        </w:rPr>
        <w:t xml:space="preserve">2021 </w:t>
      </w:r>
      <w:r>
        <w:rPr>
          <w:spacing w:val="-1"/>
        </w:rPr>
        <w:t>年全市防止返贫监测底线，</w:t>
      </w:r>
      <w:r>
        <w:rPr>
          <w:rFonts w:ascii="Times New Roman" w:eastAsia="Times New Roman"/>
          <w:spacing w:val="-4"/>
        </w:rPr>
        <w:t xml:space="preserve">2022 </w:t>
      </w:r>
      <w:r>
        <w:rPr>
          <w:spacing w:val="-4"/>
        </w:rPr>
        <w:t>年起，综合全区物价指数变化、农村牧区居民人均可支配收入增幅和农村牧区低保标准等因素， 每年调整一次。</w:t>
      </w:r>
    </w:p>
    <w:p>
      <w:pPr>
        <w:pStyle w:val="6"/>
        <w:numPr>
          <w:ilvl w:val="0"/>
          <w:numId w:val="2"/>
        </w:numPr>
        <w:tabs>
          <w:tab w:val="left" w:pos="1156"/>
        </w:tabs>
        <w:spacing w:before="0" w:after="0" w:line="261" w:lineRule="auto"/>
        <w:ind w:left="111" w:right="429" w:firstLine="640"/>
        <w:jc w:val="both"/>
        <w:rPr>
          <w:sz w:val="32"/>
        </w:rPr>
      </w:pPr>
      <w:r>
        <w:rPr>
          <w:b/>
          <w:spacing w:val="6"/>
          <w:w w:val="95"/>
          <w:sz w:val="32"/>
        </w:rPr>
        <w:t>支出方面。</w:t>
      </w:r>
      <w:r>
        <w:rPr>
          <w:spacing w:val="4"/>
          <w:w w:val="95"/>
          <w:sz w:val="32"/>
        </w:rPr>
        <w:t xml:space="preserve">以家庭合规自付支出是否影响家庭基本生活 </w:t>
      </w:r>
      <w:r>
        <w:rPr>
          <w:spacing w:val="-9"/>
          <w:sz w:val="32"/>
        </w:rPr>
        <w:t>作为支出监测标准。合规自付支出指可以提供佐证材料证明属于除生产经营性支出以外的其他必须刚性支出，具体包括：</w:t>
      </w:r>
    </w:p>
    <w:p>
      <w:pPr>
        <w:pStyle w:val="6"/>
        <w:numPr>
          <w:ilvl w:val="0"/>
          <w:numId w:val="3"/>
        </w:numPr>
        <w:tabs>
          <w:tab w:val="left" w:pos="1556"/>
        </w:tabs>
        <w:spacing w:before="0" w:after="0" w:line="261" w:lineRule="auto"/>
        <w:ind w:left="111" w:right="426" w:firstLine="640"/>
        <w:jc w:val="both"/>
        <w:rPr>
          <w:spacing w:val="-16"/>
          <w:sz w:val="32"/>
        </w:rPr>
      </w:pPr>
      <w:r>
        <w:rPr>
          <w:b/>
          <w:spacing w:val="1"/>
          <w:sz w:val="32"/>
        </w:rPr>
        <w:t>教育支出：一是</w:t>
      </w:r>
      <w:r>
        <w:rPr>
          <w:sz w:val="32"/>
        </w:rPr>
        <w:t>政策补贴后农牧户需支付的学前教育</w:t>
      </w:r>
      <w:r>
        <w:rPr>
          <w:spacing w:val="-11"/>
          <w:w w:val="95"/>
          <w:sz w:val="32"/>
        </w:rPr>
        <w:t>保教费，普通高中、中等职业技术学校、普通高等教育的学历教</w:t>
      </w:r>
      <w:r>
        <w:rPr>
          <w:spacing w:val="-16"/>
          <w:sz w:val="32"/>
        </w:rPr>
        <w:t>育学费和住宿费支出，基本职业技能培训支出。</w:t>
      </w:r>
      <w:r>
        <w:rPr>
          <w:b/>
          <w:sz w:val="32"/>
        </w:rPr>
        <w:t>二是</w:t>
      </w:r>
      <w:r>
        <w:rPr>
          <w:sz w:val="32"/>
        </w:rPr>
        <w:t>因行政区划</w:t>
      </w:r>
      <w:r>
        <w:rPr>
          <w:spacing w:val="6"/>
          <w:w w:val="95"/>
          <w:sz w:val="32"/>
        </w:rPr>
        <w:t>调整确需到旗县所在地或其他苏木乡镇接受义务教育产生的交</w:t>
      </w:r>
      <w:r>
        <w:rPr>
          <w:spacing w:val="6"/>
          <w:sz w:val="32"/>
        </w:rPr>
        <w:t>通费和生活费。</w:t>
      </w:r>
      <w:r>
        <w:rPr>
          <w:spacing w:val="-16"/>
          <w:sz w:val="32"/>
        </w:rPr>
        <w:t>对于自愿就读非公办幼儿园、非公办学校，且所需费用如学前教育保</w:t>
      </w:r>
    </w:p>
    <w:p>
      <w:pPr>
        <w:pStyle w:val="6"/>
        <w:numPr>
          <w:ilvl w:val="0"/>
          <w:numId w:val="3"/>
        </w:numPr>
        <w:tabs>
          <w:tab w:val="left" w:pos="1556"/>
        </w:tabs>
        <w:spacing w:before="0" w:after="0" w:line="261" w:lineRule="auto"/>
        <w:ind w:left="111" w:right="426" w:firstLine="640"/>
        <w:jc w:val="both"/>
        <w:rPr>
          <w:spacing w:val="-16"/>
          <w:sz w:val="32"/>
        </w:rPr>
      </w:pPr>
      <w:r>
        <w:rPr>
          <w:spacing w:val="-16"/>
          <w:sz w:val="32"/>
        </w:rPr>
        <w:t>教费等超过同类公办学校收费标准的按同类公办学校收费标准计算。</w:t>
      </w:r>
    </w:p>
    <w:p>
      <w:pPr>
        <w:pStyle w:val="6"/>
        <w:numPr>
          <w:ilvl w:val="0"/>
          <w:numId w:val="3"/>
        </w:numPr>
        <w:tabs>
          <w:tab w:val="left" w:pos="1556"/>
        </w:tabs>
        <w:spacing w:before="46" w:after="0" w:line="261" w:lineRule="auto"/>
        <w:ind w:left="111" w:right="429" w:firstLine="640"/>
        <w:jc w:val="both"/>
        <w:rPr>
          <w:sz w:val="32"/>
        </w:rPr>
      </w:pPr>
      <w:r>
        <w:rPr>
          <w:b/>
          <w:spacing w:val="2"/>
          <w:sz w:val="32"/>
        </w:rPr>
        <w:t>医疗支出：</w:t>
      </w:r>
      <w:r>
        <w:rPr>
          <w:sz w:val="32"/>
        </w:rPr>
        <w:t>对经城乡居民基本医疗保险、城乡居民大</w:t>
      </w:r>
      <w:r>
        <w:rPr>
          <w:spacing w:val="-11"/>
          <w:w w:val="95"/>
          <w:sz w:val="32"/>
        </w:rPr>
        <w:t>病保险、医疗救助、商业补充保险等支付后，个人自付的医疗费</w:t>
      </w:r>
      <w:r>
        <w:rPr>
          <w:spacing w:val="-11"/>
          <w:sz w:val="32"/>
        </w:rPr>
        <w:t>用（不包含子女按照赡养义务支付的医疗支出</w:t>
      </w:r>
      <w:r>
        <w:rPr>
          <w:spacing w:val="-161"/>
          <w:sz w:val="32"/>
        </w:rPr>
        <w:t>）</w:t>
      </w:r>
      <w:r>
        <w:rPr>
          <w:sz w:val="32"/>
        </w:rPr>
        <w:t>。</w:t>
      </w:r>
    </w:p>
    <w:p>
      <w:pPr>
        <w:pStyle w:val="6"/>
        <w:numPr>
          <w:ilvl w:val="0"/>
          <w:numId w:val="3"/>
        </w:numPr>
        <w:tabs>
          <w:tab w:val="left" w:pos="1556"/>
        </w:tabs>
        <w:spacing w:before="0" w:after="0" w:line="261" w:lineRule="auto"/>
        <w:ind w:left="111" w:right="426" w:firstLine="640"/>
        <w:jc w:val="both"/>
        <w:rPr>
          <w:sz w:val="32"/>
        </w:rPr>
      </w:pPr>
      <w:r>
        <w:rPr>
          <w:b/>
          <w:spacing w:val="1"/>
          <w:sz w:val="32"/>
        </w:rPr>
        <w:t>住房支出：一是</w:t>
      </w:r>
      <w:r>
        <w:rPr>
          <w:sz w:val="32"/>
        </w:rPr>
        <w:t>无房户为解决基本居住问题需要自己</w:t>
      </w:r>
      <w:r>
        <w:rPr>
          <w:spacing w:val="-15"/>
          <w:sz w:val="32"/>
        </w:rPr>
        <w:t>支出的租赁费用；</w:t>
      </w:r>
      <w:r>
        <w:rPr>
          <w:b/>
          <w:sz w:val="32"/>
        </w:rPr>
        <w:t>二是</w:t>
      </w:r>
      <w:r>
        <w:rPr>
          <w:sz w:val="32"/>
        </w:rPr>
        <w:t>唯一住房已成为危房需要修建或改造的自己支出。</w:t>
      </w:r>
    </w:p>
    <w:p>
      <w:pPr>
        <w:pStyle w:val="6"/>
        <w:numPr>
          <w:ilvl w:val="0"/>
          <w:numId w:val="3"/>
        </w:numPr>
        <w:tabs>
          <w:tab w:val="left" w:pos="1556"/>
        </w:tabs>
        <w:spacing w:before="0" w:after="0" w:line="261" w:lineRule="auto"/>
        <w:ind w:left="111" w:right="429" w:firstLine="640"/>
        <w:jc w:val="both"/>
        <w:rPr>
          <w:sz w:val="32"/>
        </w:rPr>
      </w:pPr>
      <w:r>
        <w:rPr>
          <w:b/>
          <w:sz w:val="32"/>
        </w:rPr>
        <w:t>安全饮水支出：一是</w:t>
      </w:r>
      <w:r>
        <w:rPr>
          <w:sz w:val="32"/>
        </w:rPr>
        <w:t>分散供水的农牧户取水的自己支出；</w:t>
      </w:r>
      <w:r>
        <w:rPr>
          <w:b/>
          <w:sz w:val="32"/>
        </w:rPr>
        <w:t>二是</w:t>
      </w:r>
      <w:r>
        <w:rPr>
          <w:sz w:val="32"/>
        </w:rPr>
        <w:t>维修供水设施的自己支出。</w:t>
      </w:r>
    </w:p>
    <w:p>
      <w:pPr>
        <w:pStyle w:val="6"/>
        <w:numPr>
          <w:ilvl w:val="0"/>
          <w:numId w:val="3"/>
        </w:numPr>
        <w:tabs>
          <w:tab w:val="left" w:pos="1556"/>
        </w:tabs>
        <w:spacing w:before="0" w:after="0" w:line="261" w:lineRule="auto"/>
        <w:ind w:left="111" w:right="429" w:firstLine="640"/>
        <w:jc w:val="both"/>
        <w:rPr>
          <w:sz w:val="32"/>
        </w:rPr>
      </w:pPr>
      <w:r>
        <w:rPr>
          <w:b/>
          <w:spacing w:val="2"/>
          <w:sz w:val="32"/>
        </w:rPr>
        <w:t>财产损失：</w:t>
      </w:r>
      <w:r>
        <w:rPr>
          <w:sz w:val="32"/>
        </w:rPr>
        <w:t>因自然灾害或突发意外事故造成的家庭财产损失。</w:t>
      </w:r>
    </w:p>
    <w:p>
      <w:pPr>
        <w:pStyle w:val="6"/>
        <w:numPr>
          <w:ilvl w:val="0"/>
          <w:numId w:val="2"/>
        </w:numPr>
        <w:tabs>
          <w:tab w:val="left" w:pos="1072"/>
        </w:tabs>
        <w:spacing w:before="0" w:after="0" w:line="513" w:lineRule="exact"/>
        <w:ind w:left="1071" w:right="0" w:hanging="321"/>
        <w:jc w:val="both"/>
        <w:rPr>
          <w:b/>
          <w:sz w:val="32"/>
        </w:rPr>
      </w:pPr>
      <w:r>
        <w:rPr>
          <w:rFonts w:ascii="Times New Roman" w:hAnsi="Times New Roman" w:eastAsia="Times New Roman"/>
          <w:b/>
          <w:sz w:val="32"/>
        </w:rPr>
        <w:t>“</w:t>
      </w:r>
      <w:r>
        <w:rPr>
          <w:b/>
          <w:sz w:val="32"/>
        </w:rPr>
        <w:t>三保障</w:t>
      </w:r>
      <w:r>
        <w:rPr>
          <w:rFonts w:ascii="Times New Roman" w:hAnsi="Times New Roman" w:eastAsia="Times New Roman"/>
          <w:b/>
          <w:sz w:val="32"/>
        </w:rPr>
        <w:t>”</w:t>
      </w:r>
      <w:r>
        <w:rPr>
          <w:b/>
          <w:sz w:val="32"/>
        </w:rPr>
        <w:t>及饮水安全方面</w:t>
      </w:r>
    </w:p>
    <w:p>
      <w:pPr>
        <w:pStyle w:val="6"/>
        <w:numPr>
          <w:ilvl w:val="0"/>
          <w:numId w:val="4"/>
        </w:numPr>
        <w:tabs>
          <w:tab w:val="left" w:pos="1556"/>
        </w:tabs>
        <w:spacing w:before="34" w:after="0" w:line="261" w:lineRule="auto"/>
        <w:ind w:left="111" w:right="426" w:firstLine="640"/>
        <w:jc w:val="both"/>
        <w:rPr>
          <w:sz w:val="32"/>
        </w:rPr>
      </w:pPr>
      <w:r>
        <w:rPr>
          <w:b/>
          <w:spacing w:val="1"/>
          <w:sz w:val="32"/>
        </w:rPr>
        <w:t>义务教育方面：</w:t>
      </w:r>
      <w:r>
        <w:rPr>
          <w:sz w:val="32"/>
        </w:rPr>
        <w:t>因家庭经济困难或办学条件保障不到</w:t>
      </w:r>
      <w:r>
        <w:rPr>
          <w:spacing w:val="-7"/>
          <w:sz w:val="32"/>
        </w:rPr>
        <w:t>位而造成适龄少年儿童失学辍学的农牧户</w:t>
      </w:r>
      <w:r>
        <w:rPr>
          <w:sz w:val="32"/>
        </w:rPr>
        <w:t>（因身体原因不具备学习条件的除外</w:t>
      </w:r>
      <w:r>
        <w:rPr>
          <w:spacing w:val="-159"/>
          <w:sz w:val="32"/>
        </w:rPr>
        <w:t>）</w:t>
      </w:r>
      <w:r>
        <w:rPr>
          <w:sz w:val="32"/>
        </w:rPr>
        <w:t>。</w:t>
      </w:r>
    </w:p>
    <w:p>
      <w:pPr>
        <w:pStyle w:val="6"/>
        <w:numPr>
          <w:ilvl w:val="0"/>
          <w:numId w:val="4"/>
        </w:numPr>
        <w:tabs>
          <w:tab w:val="left" w:pos="1556"/>
        </w:tabs>
        <w:spacing w:before="0" w:after="0" w:line="261" w:lineRule="auto"/>
        <w:ind w:left="111" w:right="426" w:firstLine="640"/>
        <w:jc w:val="both"/>
        <w:rPr>
          <w:sz w:val="32"/>
        </w:rPr>
      </w:pPr>
      <w:r>
        <w:rPr>
          <w:b/>
          <w:spacing w:val="1"/>
          <w:sz w:val="32"/>
        </w:rPr>
        <w:t>基本医疗方面：</w:t>
      </w:r>
      <w:r>
        <w:rPr>
          <w:sz w:val="32"/>
        </w:rPr>
        <w:t>未缴纳城乡居民基本医疗保险、大病</w:t>
      </w:r>
      <w:r>
        <w:rPr>
          <w:spacing w:val="-11"/>
          <w:sz w:val="32"/>
        </w:rPr>
        <w:t>保险且医疗支出较大，存在因病致贫返贫风险的脱贫户和年人均纯收入低于防止返贫监测底线的农牧户（非脱贫户</w:t>
      </w:r>
      <w:r>
        <w:rPr>
          <w:spacing w:val="-159"/>
          <w:sz w:val="32"/>
        </w:rPr>
        <w:t>）</w:t>
      </w:r>
      <w:r>
        <w:rPr>
          <w:sz w:val="32"/>
        </w:rPr>
        <w:t>。</w:t>
      </w:r>
    </w:p>
    <w:p>
      <w:pPr>
        <w:pStyle w:val="6"/>
        <w:numPr>
          <w:ilvl w:val="0"/>
          <w:numId w:val="4"/>
        </w:numPr>
        <w:tabs>
          <w:tab w:val="left" w:pos="1556"/>
        </w:tabs>
        <w:spacing w:before="0" w:after="0" w:line="261" w:lineRule="auto"/>
        <w:ind w:left="111" w:right="426" w:firstLine="640"/>
        <w:jc w:val="both"/>
        <w:rPr>
          <w:sz w:val="32"/>
        </w:rPr>
      </w:pPr>
      <w:r>
        <w:rPr>
          <w:b/>
          <w:spacing w:val="1"/>
          <w:sz w:val="32"/>
        </w:rPr>
        <w:t>住房安全方面：</w:t>
      </w:r>
      <w:r>
        <w:rPr>
          <w:sz w:val="32"/>
        </w:rPr>
        <w:t>唯一住房因自然灾害或突发意外事故损毁或成为危房且无能力改造的农牧户。</w:t>
      </w:r>
    </w:p>
    <w:p>
      <w:pPr>
        <w:pStyle w:val="6"/>
        <w:numPr>
          <w:ilvl w:val="0"/>
          <w:numId w:val="4"/>
        </w:numPr>
        <w:tabs>
          <w:tab w:val="left" w:pos="1556"/>
        </w:tabs>
        <w:spacing w:before="0" w:after="0" w:line="259" w:lineRule="auto"/>
        <w:ind w:left="111" w:right="426" w:firstLine="640"/>
        <w:jc w:val="both"/>
        <w:rPr>
          <w:sz w:val="32"/>
        </w:rPr>
      </w:pPr>
      <w:r>
        <w:rPr>
          <w:b/>
          <w:spacing w:val="1"/>
          <w:sz w:val="32"/>
        </w:rPr>
        <w:t>饮水安全方面：</w:t>
      </w:r>
      <w:r>
        <w:rPr>
          <w:sz w:val="32"/>
        </w:rPr>
        <w:t>水质、水量、取水便捷程度、供水保</w:t>
      </w:r>
      <w:r>
        <w:rPr>
          <w:spacing w:val="-6"/>
          <w:sz w:val="32"/>
        </w:rPr>
        <w:t>障率未达到饮水安全标准且无能力改造的农牧户</w:t>
      </w:r>
      <w:r>
        <w:rPr>
          <w:sz w:val="32"/>
        </w:rPr>
        <w:t>（饮水安全标准</w:t>
      </w:r>
    </w:p>
    <w:p>
      <w:pPr>
        <w:pStyle w:val="2"/>
        <w:spacing w:before="25" w:line="261" w:lineRule="auto"/>
        <w:ind w:right="426"/>
        <w:jc w:val="both"/>
      </w:pPr>
      <w:r>
        <w:rPr>
          <w:spacing w:val="-8"/>
        </w:rPr>
        <w:t>按《农村饮水安全评价准则》</w:t>
      </w:r>
      <w:r>
        <w:t>（</w:t>
      </w:r>
      <w:r>
        <w:rPr>
          <w:rFonts w:ascii="Times New Roman" w:eastAsia="Times New Roman"/>
        </w:rPr>
        <w:t>T/CHES18-2018</w:t>
      </w:r>
      <w:r>
        <w:t>）</w:t>
      </w:r>
      <w:r>
        <w:rPr>
          <w:spacing w:val="4"/>
        </w:rPr>
        <w:t>和《自治区脱</w:t>
      </w:r>
      <w:r>
        <w:rPr>
          <w:spacing w:val="-9"/>
        </w:rPr>
        <w:t>贫攻饮水安全评价补充细则》</w:t>
      </w:r>
      <w:r>
        <w:t>（内水农〔</w:t>
      </w:r>
      <w:r>
        <w:rPr>
          <w:rFonts w:ascii="Times New Roman" w:eastAsia="Times New Roman"/>
        </w:rPr>
        <w:t>2018</w:t>
      </w:r>
      <w:r>
        <w:t>〕</w:t>
      </w:r>
      <w:r>
        <w:rPr>
          <w:rFonts w:ascii="Times New Roman" w:eastAsia="Times New Roman"/>
        </w:rPr>
        <w:t xml:space="preserve">69 </w:t>
      </w:r>
      <w:r>
        <w:t>号执行</w:t>
      </w:r>
      <w:r>
        <w:rPr>
          <w:spacing w:val="-159"/>
        </w:rPr>
        <w:t>）</w:t>
      </w:r>
      <w:r>
        <w:t>。</w:t>
      </w:r>
    </w:p>
    <w:p>
      <w:pPr>
        <w:pStyle w:val="6"/>
        <w:numPr>
          <w:ilvl w:val="0"/>
          <w:numId w:val="2"/>
        </w:numPr>
        <w:tabs>
          <w:tab w:val="left" w:pos="1156"/>
        </w:tabs>
        <w:spacing w:before="0" w:after="0" w:line="259" w:lineRule="auto"/>
        <w:ind w:left="111" w:right="426" w:firstLine="640"/>
        <w:jc w:val="both"/>
        <w:rPr>
          <w:sz w:val="32"/>
        </w:rPr>
      </w:pPr>
      <w:r>
        <w:rPr>
          <w:b/>
          <w:spacing w:val="5"/>
          <w:sz w:val="32"/>
        </w:rPr>
        <w:t>关于不能纳入监测范围的情况。</w:t>
      </w:r>
      <w:r>
        <w:rPr>
          <w:spacing w:val="-25"/>
          <w:sz w:val="32"/>
        </w:rPr>
        <w:t xml:space="preserve">以下 </w:t>
      </w:r>
      <w:r>
        <w:rPr>
          <w:rFonts w:ascii="Times New Roman" w:eastAsia="Times New Roman"/>
          <w:sz w:val="32"/>
        </w:rPr>
        <w:t>8</w:t>
      </w:r>
      <w:r>
        <w:rPr>
          <w:rFonts w:ascii="Times New Roman" w:eastAsia="Times New Roman"/>
          <w:spacing w:val="-13"/>
          <w:sz w:val="32"/>
        </w:rPr>
        <w:t xml:space="preserve"> </w:t>
      </w:r>
      <w:r>
        <w:rPr>
          <w:spacing w:val="4"/>
          <w:sz w:val="32"/>
        </w:rPr>
        <w:t>类情况原则上不应纳入监测范围：</w:t>
      </w:r>
    </w:p>
    <w:p>
      <w:pPr>
        <w:pStyle w:val="6"/>
        <w:numPr>
          <w:ilvl w:val="0"/>
          <w:numId w:val="5"/>
        </w:numPr>
        <w:tabs>
          <w:tab w:val="left" w:pos="1556"/>
        </w:tabs>
        <w:spacing w:before="4" w:after="0" w:line="261" w:lineRule="auto"/>
        <w:ind w:left="111" w:right="429" w:firstLine="640"/>
        <w:jc w:val="both"/>
        <w:rPr>
          <w:sz w:val="32"/>
        </w:rPr>
      </w:pPr>
      <w:r>
        <w:rPr>
          <w:sz w:val="32"/>
        </w:rPr>
        <w:t>家庭成员中有国家机关、事业单位或国有大中型企业</w:t>
      </w:r>
      <w:r>
        <w:rPr>
          <w:spacing w:val="-11"/>
          <w:sz w:val="32"/>
        </w:rPr>
        <w:t>正式员工的；子女有赡养能力或子女在国家机关、事业单位或国有大中型企业有正式工作，人为的将父母单独分户独居的。</w:t>
      </w:r>
    </w:p>
    <w:p>
      <w:pPr>
        <w:pStyle w:val="6"/>
        <w:numPr>
          <w:ilvl w:val="0"/>
          <w:numId w:val="5"/>
        </w:numPr>
        <w:tabs>
          <w:tab w:val="left" w:pos="1552"/>
        </w:tabs>
        <w:spacing w:before="0" w:after="0" w:line="511" w:lineRule="exact"/>
        <w:ind w:left="1552" w:right="0" w:hanging="801"/>
        <w:jc w:val="both"/>
        <w:rPr>
          <w:sz w:val="32"/>
        </w:rPr>
      </w:pPr>
      <w:r>
        <w:rPr>
          <w:sz w:val="32"/>
        </w:rPr>
        <w:t>种养殖大户或家中有大额存款的。</w:t>
      </w:r>
    </w:p>
    <w:p>
      <w:pPr>
        <w:pStyle w:val="6"/>
        <w:numPr>
          <w:ilvl w:val="0"/>
          <w:numId w:val="5"/>
        </w:numPr>
        <w:tabs>
          <w:tab w:val="left" w:pos="1556"/>
        </w:tabs>
        <w:spacing w:before="47" w:after="0" w:line="259" w:lineRule="auto"/>
        <w:ind w:left="111" w:right="429" w:firstLine="640"/>
        <w:jc w:val="both"/>
        <w:rPr>
          <w:sz w:val="32"/>
        </w:rPr>
      </w:pPr>
      <w:r>
        <w:rPr>
          <w:sz w:val="32"/>
        </w:rPr>
        <w:t>家庭拥有货车、轿车、面包车、越野车等机动车，工程车辆、大型农机具之一的。</w:t>
      </w:r>
    </w:p>
    <w:p>
      <w:pPr>
        <w:pStyle w:val="6"/>
        <w:numPr>
          <w:ilvl w:val="0"/>
          <w:numId w:val="5"/>
        </w:numPr>
        <w:tabs>
          <w:tab w:val="left" w:pos="1556"/>
        </w:tabs>
        <w:spacing w:before="6" w:after="0" w:line="261" w:lineRule="auto"/>
        <w:ind w:left="111" w:right="429" w:firstLine="640"/>
        <w:jc w:val="both"/>
        <w:rPr>
          <w:sz w:val="32"/>
        </w:rPr>
      </w:pPr>
      <w:r>
        <w:rPr>
          <w:sz w:val="32"/>
        </w:rPr>
        <w:t>家庭成员在县城或集镇购置有商品房、商铺、自建住房的（唯一住房除外</w:t>
      </w:r>
      <w:r>
        <w:rPr>
          <w:spacing w:val="-159"/>
          <w:sz w:val="32"/>
        </w:rPr>
        <w:t>）</w:t>
      </w:r>
      <w:r>
        <w:rPr>
          <w:sz w:val="32"/>
        </w:rPr>
        <w:t>。</w:t>
      </w:r>
    </w:p>
    <w:p>
      <w:pPr>
        <w:pStyle w:val="6"/>
        <w:numPr>
          <w:ilvl w:val="0"/>
          <w:numId w:val="5"/>
        </w:numPr>
        <w:tabs>
          <w:tab w:val="left" w:pos="1556"/>
        </w:tabs>
        <w:spacing w:before="0" w:after="0" w:line="261" w:lineRule="auto"/>
        <w:ind w:left="111" w:right="429" w:firstLine="640"/>
        <w:jc w:val="both"/>
        <w:rPr>
          <w:sz w:val="32"/>
        </w:rPr>
      </w:pPr>
      <w:r>
        <w:rPr>
          <w:sz w:val="32"/>
        </w:rPr>
        <w:t>家庭成员中有注册公司、拥有饭店、宾馆、工厂、农场等大型经济实体，并办理了工商登记的。</w:t>
      </w:r>
    </w:p>
    <w:p>
      <w:pPr>
        <w:pStyle w:val="6"/>
        <w:numPr>
          <w:ilvl w:val="0"/>
          <w:numId w:val="5"/>
        </w:numPr>
        <w:tabs>
          <w:tab w:val="left" w:pos="1556"/>
        </w:tabs>
        <w:spacing w:before="0" w:after="0" w:line="259" w:lineRule="auto"/>
        <w:ind w:left="111" w:right="429" w:firstLine="640"/>
        <w:jc w:val="both"/>
        <w:rPr>
          <w:sz w:val="32"/>
        </w:rPr>
      </w:pPr>
      <w:r>
        <w:rPr>
          <w:sz w:val="32"/>
        </w:rPr>
        <w:t>因为工程拆迁等得到大额补偿，收入明显高于当地平均水平的。</w:t>
      </w:r>
    </w:p>
    <w:p>
      <w:pPr>
        <w:pStyle w:val="6"/>
        <w:numPr>
          <w:ilvl w:val="0"/>
          <w:numId w:val="5"/>
        </w:numPr>
        <w:tabs>
          <w:tab w:val="left" w:pos="1556"/>
        </w:tabs>
        <w:spacing w:before="2" w:after="0" w:line="261" w:lineRule="auto"/>
        <w:ind w:left="111" w:right="429" w:firstLine="640"/>
        <w:jc w:val="both"/>
        <w:rPr>
          <w:sz w:val="32"/>
        </w:rPr>
      </w:pPr>
      <w:r>
        <w:rPr>
          <w:sz w:val="32"/>
        </w:rPr>
        <w:t>家庭供养学生中，有高费择校读书、在高费私立学校读书或出国留学的。</w:t>
      </w:r>
    </w:p>
    <w:p>
      <w:pPr>
        <w:pStyle w:val="6"/>
        <w:numPr>
          <w:ilvl w:val="0"/>
          <w:numId w:val="5"/>
        </w:numPr>
        <w:tabs>
          <w:tab w:val="left" w:pos="1556"/>
        </w:tabs>
        <w:spacing w:before="0" w:after="0" w:line="261" w:lineRule="auto"/>
        <w:ind w:left="111" w:right="429" w:firstLine="640"/>
        <w:jc w:val="both"/>
        <w:rPr>
          <w:sz w:val="32"/>
        </w:rPr>
      </w:pPr>
      <w:r>
        <w:rPr>
          <w:sz w:val="32"/>
        </w:rPr>
        <w:t>现任嘎查村支书、党支部委员、妇联主任等领取固定工资或补贴的。</w:t>
      </w:r>
    </w:p>
    <w:p>
      <w:pPr>
        <w:pStyle w:val="2"/>
        <w:spacing w:line="259" w:lineRule="auto"/>
        <w:ind w:right="430" w:firstLine="640"/>
        <w:jc w:val="both"/>
      </w:pPr>
      <w:r>
        <w:rPr>
          <w:spacing w:val="-5"/>
        </w:rPr>
        <w:t>对上述人群，不搞</w:t>
      </w:r>
      <w:r>
        <w:rPr>
          <w:rFonts w:ascii="Times New Roman" w:hAnsi="Times New Roman" w:eastAsia="Times New Roman"/>
        </w:rPr>
        <w:t>“</w:t>
      </w:r>
      <w:r>
        <w:t>一刀切</w:t>
      </w:r>
      <w:r>
        <w:rPr>
          <w:rFonts w:ascii="Times New Roman" w:hAnsi="Times New Roman" w:eastAsia="Times New Roman"/>
          <w:spacing w:val="-12"/>
        </w:rPr>
        <w:t>”</w:t>
      </w:r>
      <w:r>
        <w:rPr>
          <w:spacing w:val="-6"/>
        </w:rPr>
        <w:t>，要针对具体情况分类处理，特</w:t>
      </w:r>
      <w:r>
        <w:rPr>
          <w:spacing w:val="-7"/>
        </w:rPr>
        <w:t>殊情况由村民代表大会重点评议。长期居住生活在嘎查村内，从</w:t>
      </w:r>
      <w:r>
        <w:rPr>
          <w:spacing w:val="-5"/>
          <w:w w:val="95"/>
        </w:rPr>
        <w:t>事农牧业生产且未享受过城镇保障待遇的城镇户和外地户，存在</w:t>
      </w:r>
      <w:r>
        <w:rPr>
          <w:spacing w:val="-11"/>
        </w:rPr>
        <w:t>致贫返贫风险的可以纳入监测范围，但要作为特殊事例，由旗县</w:t>
      </w:r>
      <w:r>
        <w:rPr>
          <w:spacing w:val="-16"/>
          <w:w w:val="95"/>
        </w:rPr>
        <w:t>农村工作领导小组在制定实施办法中予以明确规定，并向上级报</w:t>
      </w:r>
      <w:r>
        <w:rPr>
          <w:spacing w:val="-16"/>
        </w:rPr>
        <w:t>备。</w:t>
      </w:r>
    </w:p>
    <w:p>
      <w:pPr>
        <w:pStyle w:val="2"/>
        <w:spacing w:line="261" w:lineRule="auto"/>
        <w:ind w:right="268" w:firstLine="640"/>
        <w:jc w:val="both"/>
      </w:pPr>
      <w:r>
        <w:rPr>
          <w:rFonts w:hint="eastAsia" w:ascii="方正楷体简体" w:eastAsia="方正楷体简体"/>
        </w:rPr>
        <w:t>（三</w:t>
      </w:r>
      <w:r>
        <w:rPr>
          <w:rFonts w:hint="eastAsia" w:ascii="方正楷体简体" w:eastAsia="方正楷体简体"/>
          <w:spacing w:val="-147"/>
        </w:rPr>
        <w:t>）</w:t>
      </w:r>
      <w:r>
        <w:rPr>
          <w:rFonts w:hint="eastAsia" w:ascii="方正楷体简体" w:eastAsia="方正楷体简体"/>
          <w:spacing w:val="-19"/>
        </w:rPr>
        <w:t>防止规模性返贫。</w:t>
      </w:r>
      <w:r>
        <w:rPr>
          <w:spacing w:val="-10"/>
        </w:rPr>
        <w:t>市直相关部门和旗县市区要制定《防</w:t>
      </w:r>
      <w:r>
        <w:rPr>
          <w:spacing w:val="-17"/>
        </w:rPr>
        <w:t>止规模性返贫工作预案》，实时监测水旱灾害、气象灾害、地震</w:t>
      </w:r>
      <w:r>
        <w:rPr>
          <w:spacing w:val="-14"/>
        </w:rPr>
        <w:t>灾害、地质灾害、生物灾害、火灾，以及疫情等各类重大突发公</w:t>
      </w:r>
      <w:r>
        <w:rPr>
          <w:spacing w:val="-23"/>
          <w:w w:val="95"/>
        </w:rPr>
        <w:t>共事件</w:t>
      </w:r>
      <w:r>
        <w:rPr>
          <w:w w:val="95"/>
        </w:rPr>
        <w:t>（</w:t>
      </w:r>
      <w:r>
        <w:rPr>
          <w:spacing w:val="-15"/>
          <w:w w:val="95"/>
        </w:rPr>
        <w:t>参考《国家突发公共事件总体应急预案》</w:t>
      </w:r>
      <w:r>
        <w:rPr>
          <w:spacing w:val="-36"/>
          <w:w w:val="95"/>
        </w:rPr>
        <w:t>）</w:t>
      </w:r>
      <w:r>
        <w:rPr>
          <w:w w:val="95"/>
        </w:rPr>
        <w:t>带来的影响，</w:t>
      </w:r>
      <w:r>
        <w:rPr>
          <w:spacing w:val="-7"/>
        </w:rPr>
        <w:t>全力防范大宗农副产品价格持续大幅下跌、农村劳动力失业明显</w:t>
      </w:r>
      <w:r>
        <w:rPr>
          <w:spacing w:val="-12"/>
        </w:rPr>
        <w:t>增多、乡村产业项目失败、大中型易地扶贫搬迁集中安置区搬迁</w:t>
      </w:r>
      <w:r>
        <w:rPr>
          <w:spacing w:val="-24"/>
        </w:rPr>
        <w:t>人口就业和社区融入等方面的风险隐患，发现解决因工作、责任、</w:t>
      </w:r>
      <w:r>
        <w:rPr>
          <w:spacing w:val="-23"/>
        </w:rPr>
        <w:t>政策落实不到位造成的返贫现象，及时排查预警区域性、规模性返贫风险</w:t>
      </w:r>
      <w:r>
        <w:rPr>
          <w:rFonts w:ascii="Times New Roman" w:eastAsia="Times New Roman"/>
          <w:spacing w:val="-23"/>
        </w:rPr>
        <w:t>,</w:t>
      </w:r>
      <w:r>
        <w:rPr>
          <w:spacing w:val="-21"/>
        </w:rPr>
        <w:t>制定防范措施，落实帮扶举措</w:t>
      </w:r>
      <w:r>
        <w:rPr>
          <w:rFonts w:ascii="Times New Roman" w:eastAsia="Times New Roman"/>
        </w:rPr>
        <w:t>,</w:t>
      </w:r>
      <w:r>
        <w:t>坚决守住防止规模性返</w:t>
      </w:r>
      <w:r>
        <w:rPr>
          <w:spacing w:val="-12"/>
        </w:rPr>
        <w:t>贫的底线。各旗县市区和市直相关部门制定的防止规模性返贫工</w:t>
      </w:r>
      <w:r>
        <w:rPr>
          <w:spacing w:val="-21"/>
        </w:rPr>
        <w:t xml:space="preserve">作预案，于 </w:t>
      </w:r>
      <w:r>
        <w:rPr>
          <w:rFonts w:ascii="Times New Roman" w:eastAsia="Times New Roman"/>
        </w:rPr>
        <w:t xml:space="preserve">7 </w:t>
      </w:r>
      <w:r>
        <w:t>月底前报通辽市农村牧区工作领导小组备案。</w:t>
      </w:r>
    </w:p>
    <w:p>
      <w:pPr>
        <w:pStyle w:val="2"/>
        <w:spacing w:before="22"/>
        <w:ind w:left="751"/>
        <w:jc w:val="both"/>
        <w:rPr>
          <w:rFonts w:hint="eastAsia" w:ascii="黑体" w:hAnsi="黑体" w:eastAsia="黑体" w:cs="黑体"/>
        </w:rPr>
      </w:pPr>
      <w:r>
        <w:rPr>
          <w:rFonts w:hint="eastAsia" w:ascii="黑体" w:hAnsi="黑体" w:eastAsia="黑体" w:cs="黑体"/>
        </w:rPr>
        <w:t>二、监测方式</w:t>
      </w:r>
    </w:p>
    <w:p>
      <w:pPr>
        <w:pStyle w:val="2"/>
        <w:spacing w:before="109" w:line="261" w:lineRule="auto"/>
        <w:ind w:right="429" w:firstLine="640"/>
        <w:jc w:val="both"/>
      </w:pPr>
      <w:r>
        <w:rPr>
          <w:spacing w:val="-9"/>
        </w:rPr>
        <w:t>采取农牧户自主申报、基层干部排查、部门筛查预警、社会</w:t>
      </w:r>
      <w:r>
        <w:rPr>
          <w:spacing w:val="-15"/>
          <w:w w:val="95"/>
        </w:rPr>
        <w:t>监督发现相结合的方式，开展防返贫监测工作，及时排查发现返</w:t>
      </w:r>
      <w:r>
        <w:rPr>
          <w:spacing w:val="-15"/>
        </w:rPr>
        <w:t>贫致贫风险点、风险因素、风险群体。</w:t>
      </w:r>
    </w:p>
    <w:p>
      <w:pPr>
        <w:pStyle w:val="2"/>
        <w:spacing w:line="261" w:lineRule="auto"/>
        <w:ind w:right="431" w:firstLine="640"/>
        <w:jc w:val="both"/>
      </w:pPr>
      <w:r>
        <w:rPr>
          <w:rFonts w:hint="eastAsia" w:ascii="方正楷体简体" w:eastAsia="方正楷体简体"/>
          <w:w w:val="95"/>
        </w:rPr>
        <w:t>（一</w:t>
      </w:r>
      <w:r>
        <w:rPr>
          <w:rFonts w:hint="eastAsia" w:ascii="方正楷体简体" w:eastAsia="方正楷体简体"/>
          <w:spacing w:val="-39"/>
          <w:w w:val="95"/>
        </w:rPr>
        <w:t>）</w:t>
      </w:r>
      <w:r>
        <w:rPr>
          <w:rFonts w:hint="eastAsia" w:ascii="方正楷体简体" w:eastAsia="方正楷体简体"/>
          <w:spacing w:val="-5"/>
          <w:w w:val="95"/>
        </w:rPr>
        <w:t>农牧户自主申报。</w:t>
      </w:r>
      <w:r>
        <w:rPr>
          <w:spacing w:val="-6"/>
          <w:w w:val="95"/>
        </w:rPr>
        <w:t>加强政策宣传，引导农牧户通过以</w:t>
      </w:r>
      <w:r>
        <w:rPr>
          <w:spacing w:val="-34"/>
        </w:rPr>
        <w:t xml:space="preserve">下 </w:t>
      </w:r>
      <w:r>
        <w:rPr>
          <w:rFonts w:ascii="Times New Roman" w:eastAsia="Times New Roman"/>
        </w:rPr>
        <w:t xml:space="preserve">4 </w:t>
      </w:r>
      <w:r>
        <w:t>种方式自主申报。</w:t>
      </w:r>
    </w:p>
    <w:p>
      <w:pPr>
        <w:pStyle w:val="6"/>
        <w:numPr>
          <w:ilvl w:val="0"/>
          <w:numId w:val="6"/>
        </w:numPr>
        <w:tabs>
          <w:tab w:val="left" w:pos="1151"/>
        </w:tabs>
        <w:spacing w:before="0" w:after="0" w:line="513" w:lineRule="exact"/>
        <w:ind w:left="1150" w:right="0" w:hanging="400"/>
        <w:jc w:val="both"/>
        <w:rPr>
          <w:sz w:val="22"/>
        </w:rPr>
      </w:pPr>
      <w:r>
        <w:rPr>
          <w:spacing w:val="-5"/>
          <w:sz w:val="32"/>
        </w:rPr>
        <w:t xml:space="preserve">脱贫户使用防返贫监测手机 </w:t>
      </w:r>
      <w:r>
        <w:rPr>
          <w:rFonts w:ascii="Times New Roman" w:eastAsia="Times New Roman"/>
          <w:sz w:val="32"/>
        </w:rPr>
        <w:t>APP</w:t>
      </w:r>
      <w:r>
        <w:rPr>
          <w:rFonts w:ascii="Times New Roman" w:eastAsia="Times New Roman"/>
          <w:spacing w:val="-1"/>
          <w:sz w:val="32"/>
        </w:rPr>
        <w:t xml:space="preserve"> </w:t>
      </w:r>
      <w:r>
        <w:rPr>
          <w:sz w:val="32"/>
        </w:rPr>
        <w:t>自主申报。</w:t>
      </w:r>
    </w:p>
    <w:p>
      <w:pPr>
        <w:pStyle w:val="6"/>
        <w:numPr>
          <w:ilvl w:val="0"/>
          <w:numId w:val="6"/>
        </w:numPr>
        <w:tabs>
          <w:tab w:val="left" w:pos="1153"/>
        </w:tabs>
        <w:spacing w:before="25" w:after="0" w:line="261" w:lineRule="auto"/>
        <w:ind w:left="111" w:right="429" w:firstLine="640"/>
        <w:jc w:val="both"/>
        <w:rPr>
          <w:sz w:val="32"/>
        </w:rPr>
      </w:pPr>
      <w:r>
        <w:rPr>
          <w:spacing w:val="1"/>
          <w:sz w:val="32"/>
        </w:rPr>
        <w:t>农牧户通过拨打</w:t>
      </w:r>
      <w:r>
        <w:rPr>
          <w:rFonts w:ascii="Times New Roman" w:hAnsi="Times New Roman" w:eastAsia="Times New Roman"/>
          <w:sz w:val="32"/>
        </w:rPr>
        <w:t>“12317</w:t>
      </w:r>
      <w:r>
        <w:rPr>
          <w:rFonts w:ascii="Times New Roman" w:hAnsi="Times New Roman" w:eastAsia="Times New Roman"/>
          <w:spacing w:val="-3"/>
          <w:sz w:val="32"/>
        </w:rPr>
        <w:t xml:space="preserve"> </w:t>
      </w:r>
      <w:r>
        <w:rPr>
          <w:sz w:val="32"/>
        </w:rPr>
        <w:t>防止返贫监测和乡村振兴咨询热线</w:t>
      </w:r>
      <w:r>
        <w:rPr>
          <w:rFonts w:ascii="Times New Roman" w:hAnsi="Times New Roman" w:eastAsia="Times New Roman"/>
          <w:sz w:val="32"/>
        </w:rPr>
        <w:t>”</w:t>
      </w:r>
      <w:r>
        <w:rPr>
          <w:sz w:val="32"/>
        </w:rPr>
        <w:t>自主申报。</w:t>
      </w:r>
    </w:p>
    <w:p>
      <w:pPr>
        <w:pStyle w:val="6"/>
        <w:numPr>
          <w:ilvl w:val="0"/>
          <w:numId w:val="6"/>
        </w:numPr>
        <w:tabs>
          <w:tab w:val="left" w:pos="1156"/>
        </w:tabs>
        <w:spacing w:before="0" w:after="0" w:line="261" w:lineRule="auto"/>
        <w:ind w:left="111" w:right="430" w:firstLine="640"/>
        <w:jc w:val="both"/>
        <w:rPr>
          <w:sz w:val="32"/>
        </w:rPr>
      </w:pPr>
      <w:r>
        <w:rPr>
          <w:spacing w:val="4"/>
          <w:w w:val="95"/>
          <w:sz w:val="32"/>
        </w:rPr>
        <w:t>农牧户直接向所在嘎查村申报，不具备自主申报能力的</w:t>
      </w:r>
      <w:r>
        <w:rPr>
          <w:spacing w:val="-12"/>
          <w:w w:val="95"/>
          <w:sz w:val="32"/>
        </w:rPr>
        <w:t>农牧户，可委托他人代为申报。各苏木乡镇和嘎查村在办公地点</w:t>
      </w:r>
      <w:r>
        <w:rPr>
          <w:spacing w:val="-12"/>
          <w:sz w:val="32"/>
        </w:rPr>
        <w:t>设立</w:t>
      </w:r>
      <w:r>
        <w:rPr>
          <w:rFonts w:ascii="Times New Roman" w:hAnsi="Times New Roman" w:eastAsia="Times New Roman"/>
          <w:spacing w:val="-12"/>
          <w:sz w:val="32"/>
        </w:rPr>
        <w:t>“</w:t>
      </w:r>
      <w:r>
        <w:rPr>
          <w:spacing w:val="-12"/>
          <w:sz w:val="32"/>
        </w:rPr>
        <w:t>防贫监测服务站</w:t>
      </w:r>
      <w:r>
        <w:rPr>
          <w:rFonts w:ascii="Times New Roman" w:hAnsi="Times New Roman" w:eastAsia="Times New Roman"/>
          <w:spacing w:val="-12"/>
          <w:sz w:val="32"/>
        </w:rPr>
        <w:t>”</w:t>
      </w:r>
      <w:r>
        <w:rPr>
          <w:spacing w:val="-12"/>
          <w:sz w:val="32"/>
        </w:rPr>
        <w:t>和</w:t>
      </w:r>
      <w:r>
        <w:rPr>
          <w:rFonts w:ascii="Times New Roman" w:hAnsi="Times New Roman" w:eastAsia="Times New Roman"/>
          <w:spacing w:val="-12"/>
          <w:sz w:val="32"/>
        </w:rPr>
        <w:t>“</w:t>
      </w:r>
      <w:r>
        <w:rPr>
          <w:spacing w:val="-12"/>
          <w:sz w:val="32"/>
        </w:rPr>
        <w:t>防贫监测便民点</w:t>
      </w:r>
      <w:r>
        <w:rPr>
          <w:rFonts w:ascii="Times New Roman" w:hAnsi="Times New Roman" w:eastAsia="Times New Roman"/>
          <w:spacing w:val="-12"/>
          <w:sz w:val="32"/>
        </w:rPr>
        <w:t>”</w:t>
      </w:r>
      <w:r>
        <w:rPr>
          <w:spacing w:val="-13"/>
          <w:sz w:val="32"/>
        </w:rPr>
        <w:t>服务窗口。苏木乡镇</w:t>
      </w:r>
      <w:r>
        <w:rPr>
          <w:spacing w:val="9"/>
          <w:w w:val="95"/>
          <w:sz w:val="32"/>
        </w:rPr>
        <w:t>在</w:t>
      </w:r>
      <w:r>
        <w:rPr>
          <w:rFonts w:ascii="Times New Roman" w:hAnsi="Times New Roman" w:eastAsia="Times New Roman"/>
          <w:spacing w:val="7"/>
          <w:w w:val="95"/>
          <w:sz w:val="32"/>
        </w:rPr>
        <w:t>“</w:t>
      </w:r>
      <w:r>
        <w:rPr>
          <w:spacing w:val="9"/>
          <w:w w:val="95"/>
          <w:sz w:val="32"/>
        </w:rPr>
        <w:t>防贫监测服务站</w:t>
      </w:r>
      <w:r>
        <w:rPr>
          <w:rFonts w:ascii="Times New Roman" w:hAnsi="Times New Roman" w:eastAsia="Times New Roman"/>
          <w:spacing w:val="9"/>
          <w:w w:val="95"/>
          <w:sz w:val="32"/>
        </w:rPr>
        <w:t>”</w:t>
      </w:r>
      <w:r>
        <w:rPr>
          <w:spacing w:val="8"/>
          <w:w w:val="95"/>
          <w:sz w:val="32"/>
        </w:rPr>
        <w:t>安排工作人员开展日常工作。安排嘎查村</w:t>
      </w:r>
      <w:r>
        <w:rPr>
          <w:rFonts w:ascii="Times New Roman" w:hAnsi="Times New Roman" w:eastAsia="Times New Roman"/>
          <w:spacing w:val="8"/>
          <w:sz w:val="32"/>
        </w:rPr>
        <w:t>“</w:t>
      </w:r>
      <w:r>
        <w:rPr>
          <w:spacing w:val="8"/>
          <w:sz w:val="32"/>
        </w:rPr>
        <w:t>两委</w:t>
      </w:r>
      <w:r>
        <w:rPr>
          <w:rFonts w:ascii="Times New Roman" w:hAnsi="Times New Roman" w:eastAsia="Times New Roman"/>
          <w:spacing w:val="8"/>
          <w:sz w:val="32"/>
        </w:rPr>
        <w:t>”</w:t>
      </w:r>
      <w:r>
        <w:rPr>
          <w:spacing w:val="-4"/>
          <w:sz w:val="32"/>
        </w:rPr>
        <w:t>成员、扶贫信息员、网格员在嘎查村</w:t>
      </w:r>
      <w:r>
        <w:rPr>
          <w:rFonts w:ascii="Times New Roman" w:hAnsi="Times New Roman" w:eastAsia="Times New Roman"/>
          <w:sz w:val="32"/>
        </w:rPr>
        <w:t>“</w:t>
      </w:r>
      <w:r>
        <w:rPr>
          <w:sz w:val="32"/>
        </w:rPr>
        <w:t>防贫监测便民点</w:t>
      </w:r>
      <w:r>
        <w:rPr>
          <w:rFonts w:ascii="Times New Roman" w:hAnsi="Times New Roman" w:eastAsia="Times New Roman"/>
          <w:sz w:val="32"/>
        </w:rPr>
        <w:t>”</w:t>
      </w:r>
      <w:r>
        <w:rPr>
          <w:spacing w:val="-11"/>
          <w:sz w:val="32"/>
        </w:rPr>
        <w:t>开展登记、受理、分解排查任务等工作，镇村窗口应充分整合现有便民服务窗口职能，减少镇村不必要的投入和负担。</w:t>
      </w:r>
    </w:p>
    <w:p>
      <w:pPr>
        <w:pStyle w:val="6"/>
        <w:numPr>
          <w:ilvl w:val="0"/>
          <w:numId w:val="6"/>
        </w:numPr>
        <w:tabs>
          <w:tab w:val="left" w:pos="1158"/>
        </w:tabs>
        <w:spacing w:before="0" w:after="0" w:line="261" w:lineRule="auto"/>
        <w:ind w:left="111" w:right="270" w:firstLine="640"/>
        <w:jc w:val="both"/>
        <w:rPr>
          <w:sz w:val="32"/>
        </w:rPr>
      </w:pPr>
      <w:r>
        <w:rPr>
          <w:spacing w:val="6"/>
          <w:sz w:val="32"/>
        </w:rPr>
        <w:t>构建监测网格。结合全市社会治理工作探索</w:t>
      </w:r>
      <w:r>
        <w:rPr>
          <w:rFonts w:ascii="Times New Roman" w:hAnsi="Times New Roman" w:eastAsia="Times New Roman"/>
          <w:spacing w:val="9"/>
          <w:sz w:val="32"/>
        </w:rPr>
        <w:t>“</w:t>
      </w:r>
      <w:r>
        <w:rPr>
          <w:spacing w:val="6"/>
          <w:sz w:val="32"/>
        </w:rPr>
        <w:t>网格化</w:t>
      </w:r>
      <w:r>
        <w:rPr>
          <w:rFonts w:ascii="Times New Roman" w:hAnsi="Times New Roman" w:eastAsia="Times New Roman"/>
          <w:spacing w:val="9"/>
          <w:sz w:val="32"/>
        </w:rPr>
        <w:t>”</w:t>
      </w:r>
      <w:r>
        <w:rPr>
          <w:sz w:val="32"/>
        </w:rPr>
        <w:t>监</w:t>
      </w:r>
      <w:r>
        <w:rPr>
          <w:spacing w:val="-5"/>
          <w:sz w:val="32"/>
        </w:rPr>
        <w:t>测模式，在全市范围内按照</w:t>
      </w:r>
      <w:r>
        <w:rPr>
          <w:rFonts w:ascii="Times New Roman" w:hAnsi="Times New Roman" w:eastAsia="Times New Roman"/>
          <w:sz w:val="32"/>
        </w:rPr>
        <w:t>“</w:t>
      </w:r>
      <w:r>
        <w:rPr>
          <w:spacing w:val="-5"/>
          <w:sz w:val="32"/>
        </w:rPr>
        <w:t>多网合一、全域覆盖</w:t>
      </w:r>
      <w:r>
        <w:rPr>
          <w:rFonts w:ascii="Times New Roman" w:hAnsi="Times New Roman" w:eastAsia="Times New Roman"/>
          <w:sz w:val="32"/>
        </w:rPr>
        <w:t>”</w:t>
      </w:r>
      <w:r>
        <w:rPr>
          <w:spacing w:val="-5"/>
          <w:sz w:val="32"/>
        </w:rPr>
        <w:t>的理念，可将</w:t>
      </w:r>
      <w:r>
        <w:rPr>
          <w:spacing w:val="-25"/>
          <w:sz w:val="32"/>
        </w:rPr>
        <w:t xml:space="preserve">全市 </w:t>
      </w:r>
      <w:r>
        <w:rPr>
          <w:rFonts w:ascii="Times New Roman" w:hAnsi="Times New Roman" w:eastAsia="Times New Roman"/>
          <w:sz w:val="32"/>
        </w:rPr>
        <w:t>2103</w:t>
      </w:r>
      <w:r>
        <w:rPr>
          <w:rFonts w:ascii="Times New Roman" w:hAnsi="Times New Roman" w:eastAsia="Times New Roman"/>
          <w:spacing w:val="-2"/>
          <w:sz w:val="32"/>
        </w:rPr>
        <w:t xml:space="preserve"> </w:t>
      </w:r>
      <w:r>
        <w:rPr>
          <w:spacing w:val="-15"/>
          <w:sz w:val="32"/>
        </w:rPr>
        <w:t xml:space="preserve">个行政嘎查村，居住集中的嘎查村 </w:t>
      </w:r>
      <w:r>
        <w:rPr>
          <w:rFonts w:ascii="Times New Roman" w:hAnsi="Times New Roman" w:eastAsia="Times New Roman"/>
          <w:sz w:val="32"/>
        </w:rPr>
        <w:t>100</w:t>
      </w:r>
      <w:r>
        <w:rPr>
          <w:rFonts w:ascii="Times New Roman" w:hAnsi="Times New Roman" w:eastAsia="Times New Roman"/>
          <w:spacing w:val="-4"/>
          <w:sz w:val="32"/>
        </w:rPr>
        <w:t xml:space="preserve"> </w:t>
      </w:r>
      <w:r>
        <w:rPr>
          <w:spacing w:val="-22"/>
          <w:sz w:val="32"/>
        </w:rPr>
        <w:t xml:space="preserve">户为 </w:t>
      </w:r>
      <w:r>
        <w:rPr>
          <w:rFonts w:ascii="Times New Roman" w:hAnsi="Times New Roman" w:eastAsia="Times New Roman"/>
          <w:sz w:val="32"/>
        </w:rPr>
        <w:t>1</w:t>
      </w:r>
      <w:r>
        <w:rPr>
          <w:rFonts w:ascii="Times New Roman" w:hAnsi="Times New Roman" w:eastAsia="Times New Roman"/>
          <w:spacing w:val="-2"/>
          <w:sz w:val="32"/>
        </w:rPr>
        <w:t xml:space="preserve"> </w:t>
      </w:r>
      <w:r>
        <w:rPr>
          <w:sz w:val="32"/>
        </w:rPr>
        <w:t xml:space="preserve">个网格， </w:t>
      </w:r>
      <w:r>
        <w:rPr>
          <w:spacing w:val="-8"/>
          <w:sz w:val="32"/>
        </w:rPr>
        <w:t xml:space="preserve">居住分散的嘎查村 </w:t>
      </w:r>
      <w:r>
        <w:rPr>
          <w:rFonts w:ascii="Times New Roman" w:hAnsi="Times New Roman" w:eastAsia="Times New Roman"/>
          <w:sz w:val="32"/>
        </w:rPr>
        <w:t>30-50</w:t>
      </w:r>
      <w:r>
        <w:rPr>
          <w:rFonts w:ascii="Times New Roman" w:hAnsi="Times New Roman" w:eastAsia="Times New Roman"/>
          <w:spacing w:val="-3"/>
          <w:sz w:val="32"/>
        </w:rPr>
        <w:t xml:space="preserve"> </w:t>
      </w:r>
      <w:r>
        <w:rPr>
          <w:spacing w:val="-21"/>
          <w:sz w:val="32"/>
        </w:rPr>
        <w:t xml:space="preserve">户为 </w:t>
      </w:r>
      <w:r>
        <w:rPr>
          <w:rFonts w:ascii="Times New Roman" w:hAnsi="Times New Roman" w:eastAsia="Times New Roman"/>
          <w:sz w:val="32"/>
        </w:rPr>
        <w:t>1</w:t>
      </w:r>
      <w:r>
        <w:rPr>
          <w:rFonts w:ascii="Times New Roman" w:hAnsi="Times New Roman" w:eastAsia="Times New Roman"/>
          <w:spacing w:val="-2"/>
          <w:sz w:val="32"/>
        </w:rPr>
        <w:t xml:space="preserve"> </w:t>
      </w:r>
      <w:r>
        <w:rPr>
          <w:sz w:val="32"/>
        </w:rPr>
        <w:t>个网格，结合完善党建、综治、</w:t>
      </w:r>
      <w:r>
        <w:rPr>
          <w:spacing w:val="-10"/>
          <w:sz w:val="32"/>
        </w:rPr>
        <w:t>乡村振兴、民政等部门基层服务职能，聚合党建网格员、综治网</w:t>
      </w:r>
      <w:r>
        <w:rPr>
          <w:spacing w:val="8"/>
          <w:sz w:val="32"/>
        </w:rPr>
        <w:t>格员、扶贫专干等队伍力量，按照</w:t>
      </w:r>
      <w:r>
        <w:rPr>
          <w:rFonts w:ascii="Times New Roman" w:hAnsi="Times New Roman" w:eastAsia="Times New Roman"/>
          <w:spacing w:val="9"/>
          <w:sz w:val="32"/>
        </w:rPr>
        <w:t>“</w:t>
      </w:r>
      <w:r>
        <w:rPr>
          <w:spacing w:val="9"/>
          <w:sz w:val="32"/>
        </w:rPr>
        <w:t>定格、定员、定责、定岗</w:t>
      </w:r>
      <w:r>
        <w:rPr>
          <w:rFonts w:ascii="Times New Roman" w:hAnsi="Times New Roman" w:eastAsia="Times New Roman"/>
          <w:sz w:val="32"/>
        </w:rPr>
        <w:t xml:space="preserve">” </w:t>
      </w:r>
      <w:r>
        <w:rPr>
          <w:spacing w:val="-11"/>
          <w:sz w:val="32"/>
        </w:rPr>
        <w:t>四定原则，通过划分网格分片包干、网格员日常巡查，把每年定期开展的返贫动态监测变成了经常性的动态监测，做到早发现、早预警、早帮扶，有效防止返贫和新的贫困发生。</w:t>
      </w:r>
    </w:p>
    <w:p>
      <w:pPr>
        <w:pStyle w:val="2"/>
        <w:spacing w:line="500" w:lineRule="exact"/>
        <w:ind w:firstLine="608" w:firstLineChars="200"/>
        <w:jc w:val="both"/>
      </w:pPr>
      <w:r>
        <w:rPr>
          <w:rFonts w:hint="eastAsia" w:ascii="方正楷体简体" w:eastAsia="方正楷体简体"/>
          <w:w w:val="95"/>
        </w:rPr>
        <w:t>（二</w:t>
      </w:r>
      <w:r>
        <w:rPr>
          <w:rFonts w:hint="eastAsia" w:ascii="方正楷体简体" w:eastAsia="方正楷体简体"/>
          <w:spacing w:val="-58"/>
          <w:w w:val="95"/>
        </w:rPr>
        <w:t>）</w:t>
      </w:r>
      <w:r>
        <w:rPr>
          <w:rFonts w:hint="eastAsia" w:ascii="方正楷体简体" w:eastAsia="方正楷体简体"/>
          <w:spacing w:val="-8"/>
          <w:w w:val="95"/>
        </w:rPr>
        <w:t>基层干部排查。</w:t>
      </w:r>
      <w:r>
        <w:rPr>
          <w:w w:val="95"/>
        </w:rPr>
        <w:t>采取集中排查和日常监控相结合的方</w:t>
      </w:r>
      <w:r>
        <w:rPr>
          <w:spacing w:val="-12"/>
        </w:rPr>
        <w:t>式，及时发现返贫致贫风险。充分发挥制度优势，依靠嘎查村组干部、驻村干部、包村干部、网格员、乡村医生等基层力量，结</w:t>
      </w:r>
      <w:r>
        <w:rPr>
          <w:spacing w:val="-18"/>
          <w:w w:val="95"/>
        </w:rPr>
        <w:t>合日常工作不定期走访排查所有常住农牧户，对返贫致贫风险隐</w:t>
      </w:r>
      <w:r>
        <w:rPr>
          <w:spacing w:val="-12"/>
          <w:w w:val="95"/>
        </w:rPr>
        <w:t xml:space="preserve">患开展经常性、常态化排查预警，及时将符合条件的农牧户纳入 </w:t>
      </w:r>
      <w:r>
        <w:rPr>
          <w:spacing w:val="-12"/>
        </w:rPr>
        <w:t>监测范围。</w:t>
      </w:r>
    </w:p>
    <w:p>
      <w:pPr>
        <w:pStyle w:val="2"/>
        <w:spacing w:line="261" w:lineRule="auto"/>
        <w:ind w:right="429" w:firstLine="640"/>
        <w:jc w:val="both"/>
      </w:pPr>
      <w:r>
        <w:rPr>
          <w:rFonts w:hint="eastAsia" w:ascii="方正楷体简体" w:hAnsi="方正楷体简体" w:eastAsia="方正楷体简体"/>
          <w:w w:val="95"/>
        </w:rPr>
        <w:t>（三</w:t>
      </w:r>
      <w:r>
        <w:rPr>
          <w:rFonts w:hint="eastAsia" w:ascii="方正楷体简体" w:hAnsi="方正楷体简体" w:eastAsia="方正楷体简体"/>
          <w:spacing w:val="-58"/>
          <w:w w:val="95"/>
        </w:rPr>
        <w:t>）</w:t>
      </w:r>
      <w:r>
        <w:rPr>
          <w:rFonts w:hint="eastAsia" w:ascii="方正楷体简体" w:hAnsi="方正楷体简体" w:eastAsia="方正楷体简体"/>
          <w:spacing w:val="-8"/>
          <w:w w:val="95"/>
        </w:rPr>
        <w:t>部门筛查预警。</w:t>
      </w:r>
      <w:r>
        <w:rPr>
          <w:w w:val="95"/>
        </w:rPr>
        <w:t xml:space="preserve">旗县行业部门建立常态化防止返贫监 </w:t>
      </w:r>
      <w:r>
        <w:t>测筛查预警机制，按照</w:t>
      </w:r>
      <w:r>
        <w:rPr>
          <w:rFonts w:ascii="Times New Roman" w:hAnsi="Times New Roman" w:eastAsia="Times New Roman"/>
          <w:spacing w:val="4"/>
        </w:rPr>
        <w:t>“</w:t>
      </w:r>
      <w:r>
        <w:t>部门筛查、集中交办、入户核查、结果反馈、跟踪盯办</w:t>
      </w:r>
      <w:r>
        <w:rPr>
          <w:rFonts w:ascii="Times New Roman" w:hAnsi="Times New Roman" w:eastAsia="Times New Roman"/>
        </w:rPr>
        <w:t>”</w:t>
      </w:r>
      <w:r>
        <w:t>的程序，定期筛查预警、反馈苏木乡镇、嘎查村核实。</w:t>
      </w:r>
    </w:p>
    <w:p>
      <w:pPr>
        <w:pStyle w:val="6"/>
        <w:numPr>
          <w:ilvl w:val="0"/>
          <w:numId w:val="7"/>
        </w:numPr>
        <w:tabs>
          <w:tab w:val="left" w:pos="1156"/>
        </w:tabs>
        <w:spacing w:before="0" w:after="0" w:line="261" w:lineRule="auto"/>
        <w:ind w:left="111" w:right="429" w:firstLine="640"/>
        <w:jc w:val="both"/>
        <w:rPr>
          <w:sz w:val="32"/>
        </w:rPr>
      </w:pPr>
      <w:r>
        <w:rPr>
          <w:b/>
          <w:spacing w:val="6"/>
          <w:w w:val="95"/>
          <w:sz w:val="32"/>
        </w:rPr>
        <w:t>红色预警。</w:t>
      </w:r>
      <w:r>
        <w:rPr>
          <w:spacing w:val="4"/>
          <w:w w:val="95"/>
          <w:sz w:val="32"/>
        </w:rPr>
        <w:t xml:space="preserve">主要包括完全丧失劳动能力，同期家庭收入 </w:t>
      </w:r>
      <w:r>
        <w:rPr>
          <w:spacing w:val="-9"/>
          <w:sz w:val="32"/>
        </w:rPr>
        <w:t>明显减少或因病、因祸、因灾、因学等特殊原因出现较大数额刚</w:t>
      </w:r>
      <w:r>
        <w:rPr>
          <w:spacing w:val="-1"/>
          <w:sz w:val="32"/>
        </w:rPr>
        <w:t>性支出，导致家庭年人均收入低于防止返贫监测线或</w:t>
      </w:r>
      <w:r>
        <w:rPr>
          <w:rFonts w:ascii="Times New Roman" w:hAnsi="Times New Roman" w:eastAsia="Times New Roman"/>
          <w:spacing w:val="4"/>
          <w:sz w:val="32"/>
        </w:rPr>
        <w:t>“</w:t>
      </w:r>
      <w:r>
        <w:rPr>
          <w:sz w:val="32"/>
        </w:rPr>
        <w:t>两不愁、</w:t>
      </w:r>
      <w:r>
        <w:rPr>
          <w:spacing w:val="1"/>
          <w:sz w:val="32"/>
        </w:rPr>
        <w:t>三保障</w:t>
      </w:r>
      <w:r>
        <w:rPr>
          <w:rFonts w:ascii="Times New Roman" w:hAnsi="Times New Roman" w:eastAsia="Times New Roman"/>
          <w:spacing w:val="4"/>
          <w:sz w:val="32"/>
        </w:rPr>
        <w:t>”</w:t>
      </w:r>
      <w:r>
        <w:rPr>
          <w:sz w:val="32"/>
        </w:rPr>
        <w:t>及安全饮水有效保障方面有欠缺的脱贫不稳定户、边缘易致贫户和突发严重困难户。</w:t>
      </w:r>
    </w:p>
    <w:p>
      <w:pPr>
        <w:pStyle w:val="6"/>
        <w:numPr>
          <w:ilvl w:val="0"/>
          <w:numId w:val="7"/>
        </w:numPr>
        <w:tabs>
          <w:tab w:val="left" w:pos="1156"/>
        </w:tabs>
        <w:spacing w:before="0" w:after="0" w:line="261" w:lineRule="auto"/>
        <w:ind w:left="111" w:right="430" w:firstLine="640"/>
        <w:jc w:val="both"/>
        <w:rPr>
          <w:sz w:val="32"/>
        </w:rPr>
      </w:pPr>
      <w:r>
        <w:rPr>
          <w:b/>
          <w:spacing w:val="6"/>
          <w:w w:val="95"/>
          <w:sz w:val="32"/>
        </w:rPr>
        <w:t>黄色预警。</w:t>
      </w:r>
      <w:r>
        <w:rPr>
          <w:spacing w:val="4"/>
          <w:w w:val="95"/>
          <w:sz w:val="32"/>
        </w:rPr>
        <w:t xml:space="preserve">主要包括部分丧失劳动能力，无创业能力， </w:t>
      </w:r>
      <w:r>
        <w:rPr>
          <w:spacing w:val="-10"/>
          <w:sz w:val="32"/>
        </w:rPr>
        <w:t>不能长期稳定就业，没有稳定收入来源的脱贫不稳定户、边缘易致贫户和突发严重困难户。</w:t>
      </w:r>
    </w:p>
    <w:p>
      <w:pPr>
        <w:pStyle w:val="6"/>
        <w:numPr>
          <w:ilvl w:val="0"/>
          <w:numId w:val="7"/>
        </w:numPr>
        <w:tabs>
          <w:tab w:val="left" w:pos="1156"/>
        </w:tabs>
        <w:spacing w:before="0" w:after="0" w:line="261" w:lineRule="auto"/>
        <w:ind w:left="111" w:right="429" w:firstLine="640"/>
        <w:jc w:val="both"/>
        <w:rPr>
          <w:sz w:val="32"/>
        </w:rPr>
      </w:pPr>
      <w:r>
        <w:rPr>
          <w:b/>
          <w:spacing w:val="6"/>
          <w:w w:val="95"/>
          <w:sz w:val="32"/>
        </w:rPr>
        <w:t>蓝色预警。</w:t>
      </w:r>
      <w:r>
        <w:rPr>
          <w:spacing w:val="4"/>
          <w:w w:val="95"/>
          <w:sz w:val="32"/>
        </w:rPr>
        <w:t xml:space="preserve">主要包括因病等原因暂时丧失劳动能力，收 </w:t>
      </w:r>
      <w:r>
        <w:rPr>
          <w:spacing w:val="-9"/>
          <w:sz w:val="32"/>
        </w:rPr>
        <w:t>入来源不稳定；内生发展动力不足，创业思路不明确的脱贫不稳定户、边缘易致贫户和突发严重困难户。</w:t>
      </w:r>
    </w:p>
    <w:p>
      <w:pPr>
        <w:pStyle w:val="2"/>
        <w:spacing w:line="261" w:lineRule="auto"/>
        <w:ind w:right="429" w:firstLine="640"/>
        <w:jc w:val="both"/>
      </w:pPr>
      <w:r>
        <w:rPr>
          <w:rFonts w:hint="eastAsia" w:ascii="方正楷体简体" w:eastAsia="方正楷体简体"/>
          <w:w w:val="95"/>
        </w:rPr>
        <w:t>（四</w:t>
      </w:r>
      <w:r>
        <w:rPr>
          <w:rFonts w:hint="eastAsia" w:ascii="方正楷体简体" w:eastAsia="方正楷体简体"/>
          <w:spacing w:val="-39"/>
          <w:w w:val="95"/>
        </w:rPr>
        <w:t>）</w:t>
      </w:r>
      <w:r>
        <w:rPr>
          <w:rFonts w:hint="eastAsia" w:ascii="方正楷体简体" w:eastAsia="方正楷体简体"/>
          <w:spacing w:val="-6"/>
          <w:w w:val="95"/>
        </w:rPr>
        <w:t>社会监督发现。</w:t>
      </w:r>
      <w:r>
        <w:rPr>
          <w:spacing w:val="-4"/>
          <w:w w:val="95"/>
        </w:rPr>
        <w:t xml:space="preserve">拓展社会监督发现渠道，及时掌握分 </w:t>
      </w:r>
      <w:r>
        <w:rPr>
          <w:spacing w:val="-13"/>
        </w:rPr>
        <w:t>析网络平台、媒体反映、信访举报等信息，组织干部核实相关情况，回应社会关切。</w:t>
      </w:r>
    </w:p>
    <w:p>
      <w:pPr>
        <w:pStyle w:val="2"/>
        <w:spacing w:line="261" w:lineRule="auto"/>
        <w:ind w:right="429" w:firstLine="640"/>
        <w:jc w:val="both"/>
      </w:pPr>
      <w:r>
        <w:rPr>
          <w:spacing w:val="-12"/>
        </w:rPr>
        <w:t>原则上，按照自治区的安排部署，通辽市每年组织开展一次</w:t>
      </w:r>
      <w:r>
        <w:rPr>
          <w:spacing w:val="-14"/>
          <w:w w:val="95"/>
        </w:rPr>
        <w:t>集中排查，旗县每季度组织开展一次集中监测，每季度最后一个</w:t>
      </w:r>
      <w:r>
        <w:t>月组织开展监测对象动态管理工作。</w:t>
      </w:r>
    </w:p>
    <w:p>
      <w:pPr>
        <w:pStyle w:val="2"/>
        <w:spacing w:before="86"/>
        <w:ind w:left="751"/>
        <w:jc w:val="both"/>
        <w:rPr>
          <w:rFonts w:hint="eastAsia" w:ascii="黑体" w:hAnsi="黑体" w:eastAsia="黑体" w:cs="黑体"/>
        </w:rPr>
      </w:pPr>
      <w:r>
        <w:rPr>
          <w:rFonts w:hint="eastAsia" w:ascii="黑体" w:hAnsi="黑体" w:eastAsia="黑体" w:cs="黑体"/>
        </w:rPr>
        <w:t>三、工作程序</w:t>
      </w:r>
    </w:p>
    <w:p>
      <w:pPr>
        <w:pStyle w:val="2"/>
        <w:spacing w:before="112" w:line="261" w:lineRule="auto"/>
        <w:ind w:right="430" w:firstLine="640"/>
        <w:jc w:val="both"/>
      </w:pPr>
      <w:r>
        <w:t>严格落实风险</w:t>
      </w:r>
      <w:r>
        <w:rPr>
          <w:rFonts w:ascii="Times New Roman" w:hAnsi="Times New Roman" w:eastAsia="Times New Roman"/>
        </w:rPr>
        <w:t>“</w:t>
      </w:r>
      <w:r>
        <w:rPr>
          <w:spacing w:val="-8"/>
        </w:rPr>
        <w:t>早发现、早介入、早帮扶</w:t>
      </w:r>
      <w:r>
        <w:rPr>
          <w:rFonts w:ascii="Times New Roman" w:hAnsi="Times New Roman" w:eastAsia="Times New Roman"/>
        </w:rPr>
        <w:t>”</w:t>
      </w:r>
      <w:r>
        <w:rPr>
          <w:spacing w:val="-5"/>
        </w:rPr>
        <w:t>的工作要求，由旗</w:t>
      </w:r>
      <w:r>
        <w:rPr>
          <w:spacing w:val="-11"/>
        </w:rPr>
        <w:t>县乡村振兴部门组织乡村两级进一步拓宽风险发现渠道、完善监</w:t>
      </w:r>
      <w:r>
        <w:rPr>
          <w:spacing w:val="-9"/>
          <w:w w:val="95"/>
        </w:rPr>
        <w:t xml:space="preserve">测预警方式方法、规范监测对象识别、帮扶和风险消除程序，确 </w:t>
      </w:r>
      <w:r>
        <w:rPr>
          <w:spacing w:val="-9"/>
        </w:rPr>
        <w:t>保不发生规模性返贫。</w:t>
      </w:r>
    </w:p>
    <w:p>
      <w:pPr>
        <w:pStyle w:val="2"/>
        <w:spacing w:line="261" w:lineRule="auto"/>
        <w:ind w:right="426" w:firstLine="640"/>
        <w:jc w:val="both"/>
      </w:pPr>
      <w:r>
        <w:rPr>
          <w:rFonts w:hint="eastAsia" w:ascii="方正楷体简体" w:eastAsia="方正楷体简体"/>
        </w:rPr>
        <w:t>（一</w:t>
      </w:r>
      <w:r>
        <w:rPr>
          <w:rFonts w:hint="eastAsia" w:ascii="方正楷体简体" w:eastAsia="方正楷体简体"/>
          <w:spacing w:val="-58"/>
        </w:rPr>
        <w:t>）</w:t>
      </w:r>
      <w:r>
        <w:rPr>
          <w:rFonts w:hint="eastAsia" w:ascii="方正楷体简体" w:eastAsia="方正楷体简体"/>
          <w:spacing w:val="-12"/>
        </w:rPr>
        <w:t>识别程序。</w:t>
      </w:r>
      <w:r>
        <w:t>新识别监测对象的具体程序包括农牧户申</w:t>
      </w:r>
      <w:r>
        <w:rPr>
          <w:spacing w:val="-11"/>
          <w:w w:val="95"/>
        </w:rPr>
        <w:t xml:space="preserve">请、走访排查、农牧户授权、民主评议公开、苏木乡镇审核、数 </w:t>
      </w:r>
      <w:r>
        <w:rPr>
          <w:spacing w:val="-14"/>
        </w:rPr>
        <w:t xml:space="preserve">据比对、旗县审定公示、录入系统管理 </w:t>
      </w:r>
      <w:r>
        <w:rPr>
          <w:rFonts w:ascii="Times New Roman" w:eastAsia="Times New Roman"/>
        </w:rPr>
        <w:t xml:space="preserve">8 </w:t>
      </w:r>
      <w:r>
        <w:t>个步骤。</w:t>
      </w:r>
    </w:p>
    <w:p>
      <w:pPr>
        <w:pStyle w:val="6"/>
        <w:numPr>
          <w:ilvl w:val="0"/>
          <w:numId w:val="8"/>
        </w:numPr>
        <w:tabs>
          <w:tab w:val="left" w:pos="1151"/>
        </w:tabs>
        <w:spacing w:before="0" w:after="0" w:line="261" w:lineRule="auto"/>
        <w:ind w:left="111" w:right="426" w:firstLine="640"/>
        <w:jc w:val="both"/>
        <w:rPr>
          <w:sz w:val="32"/>
        </w:rPr>
      </w:pPr>
      <w:r>
        <w:rPr>
          <w:b/>
          <w:spacing w:val="-13"/>
          <w:sz w:val="32"/>
        </w:rPr>
        <w:t>农牧户申请。</w:t>
      </w:r>
      <w:r>
        <w:rPr>
          <w:spacing w:val="-9"/>
          <w:sz w:val="32"/>
        </w:rPr>
        <w:t xml:space="preserve">农牧户通过手机 </w:t>
      </w:r>
      <w:r>
        <w:rPr>
          <w:rFonts w:ascii="Times New Roman" w:hAnsi="Times New Roman" w:eastAsia="Times New Roman"/>
          <w:sz w:val="32"/>
        </w:rPr>
        <w:t>APP</w:t>
      </w:r>
      <w:r>
        <w:rPr>
          <w:spacing w:val="-75"/>
          <w:sz w:val="32"/>
        </w:rPr>
        <w:t>、</w:t>
      </w:r>
      <w:r>
        <w:rPr>
          <w:rFonts w:ascii="Times New Roman" w:hAnsi="Times New Roman" w:eastAsia="Times New Roman"/>
          <w:sz w:val="32"/>
        </w:rPr>
        <w:t>12317</w:t>
      </w:r>
      <w:r>
        <w:rPr>
          <w:rFonts w:ascii="Times New Roman" w:hAnsi="Times New Roman" w:eastAsia="Times New Roman"/>
          <w:spacing w:val="-5"/>
          <w:sz w:val="32"/>
        </w:rPr>
        <w:t xml:space="preserve"> </w:t>
      </w:r>
      <w:r>
        <w:rPr>
          <w:sz w:val="32"/>
        </w:rPr>
        <w:t>热线电话及线</w:t>
      </w:r>
      <w:r>
        <w:rPr>
          <w:w w:val="99"/>
          <w:sz w:val="32"/>
        </w:rPr>
        <w:t>下申报三种途径进行自主申报</w:t>
      </w:r>
      <w:r>
        <w:rPr>
          <w:b/>
          <w:spacing w:val="2"/>
          <w:w w:val="99"/>
          <w:sz w:val="32"/>
        </w:rPr>
        <w:t>（</w:t>
      </w:r>
      <w:r>
        <w:rPr>
          <w:b/>
          <w:spacing w:val="1"/>
          <w:w w:val="99"/>
          <w:sz w:val="32"/>
        </w:rPr>
        <w:t>具体方式参照</w:t>
      </w:r>
      <w:r>
        <w:rPr>
          <w:rFonts w:ascii="Times New Roman" w:hAnsi="Times New Roman" w:eastAsia="Times New Roman"/>
          <w:b/>
          <w:spacing w:val="1"/>
          <w:w w:val="99"/>
          <w:sz w:val="32"/>
        </w:rPr>
        <w:t>“</w:t>
      </w:r>
      <w:r>
        <w:rPr>
          <w:b/>
          <w:spacing w:val="1"/>
          <w:w w:val="99"/>
          <w:sz w:val="32"/>
        </w:rPr>
        <w:t>监测方式</w:t>
      </w:r>
      <w:r>
        <w:rPr>
          <w:rFonts w:ascii="Times New Roman" w:hAnsi="Times New Roman" w:eastAsia="Times New Roman"/>
          <w:b/>
          <w:spacing w:val="1"/>
          <w:w w:val="99"/>
          <w:sz w:val="32"/>
        </w:rPr>
        <w:t>”</w:t>
      </w:r>
      <w:r>
        <w:rPr>
          <w:b/>
          <w:spacing w:val="-159"/>
          <w:w w:val="99"/>
          <w:sz w:val="32"/>
        </w:rPr>
        <w:t>）</w:t>
      </w:r>
      <w:r>
        <w:rPr>
          <w:w w:val="99"/>
          <w:sz w:val="32"/>
        </w:rPr>
        <w:t>。</w:t>
      </w:r>
    </w:p>
    <w:p>
      <w:pPr>
        <w:pStyle w:val="6"/>
        <w:numPr>
          <w:ilvl w:val="0"/>
          <w:numId w:val="8"/>
        </w:numPr>
        <w:tabs>
          <w:tab w:val="left" w:pos="1156"/>
        </w:tabs>
        <w:spacing w:before="0" w:after="0" w:line="261" w:lineRule="auto"/>
        <w:ind w:left="111" w:right="430" w:firstLine="640"/>
        <w:jc w:val="both"/>
        <w:rPr>
          <w:sz w:val="32"/>
        </w:rPr>
      </w:pPr>
      <w:r>
        <w:rPr>
          <w:b/>
          <w:spacing w:val="6"/>
          <w:w w:val="95"/>
          <w:sz w:val="32"/>
        </w:rPr>
        <w:t>走访排查。</w:t>
      </w:r>
      <w:r>
        <w:rPr>
          <w:spacing w:val="4"/>
          <w:w w:val="95"/>
          <w:sz w:val="32"/>
        </w:rPr>
        <w:t xml:space="preserve">旗县乡村振兴部门干部、苏木乡镇干部、嘎 </w:t>
      </w:r>
      <w:r>
        <w:rPr>
          <w:spacing w:val="-11"/>
          <w:sz w:val="32"/>
        </w:rPr>
        <w:t>查村干部、驻村干部等根据农牧户申请、部门筛查预警结果和社</w:t>
      </w:r>
      <w:r>
        <w:rPr>
          <w:spacing w:val="-10"/>
          <w:w w:val="95"/>
          <w:sz w:val="32"/>
        </w:rPr>
        <w:t>会监督结果等，入户核实农牧户相关情况，测算农牧户收入、支</w:t>
      </w:r>
      <w:r>
        <w:rPr>
          <w:spacing w:val="-10"/>
          <w:sz w:val="32"/>
        </w:rPr>
        <w:t>出，实地查看农牧户</w:t>
      </w:r>
      <w:r>
        <w:rPr>
          <w:rFonts w:ascii="Times New Roman" w:hAnsi="Times New Roman" w:eastAsia="Times New Roman"/>
          <w:spacing w:val="-10"/>
          <w:sz w:val="32"/>
        </w:rPr>
        <w:t>“</w:t>
      </w:r>
      <w:r>
        <w:rPr>
          <w:spacing w:val="-10"/>
          <w:sz w:val="32"/>
        </w:rPr>
        <w:t>三保障</w:t>
      </w:r>
      <w:r>
        <w:rPr>
          <w:rFonts w:ascii="Times New Roman" w:hAnsi="Times New Roman" w:eastAsia="Times New Roman"/>
          <w:spacing w:val="-10"/>
          <w:sz w:val="32"/>
        </w:rPr>
        <w:t>”</w:t>
      </w:r>
      <w:r>
        <w:rPr>
          <w:spacing w:val="-10"/>
          <w:sz w:val="32"/>
        </w:rPr>
        <w:t>及安全饮水情况。</w:t>
      </w:r>
    </w:p>
    <w:p>
      <w:pPr>
        <w:pStyle w:val="6"/>
        <w:numPr>
          <w:ilvl w:val="0"/>
          <w:numId w:val="8"/>
        </w:numPr>
        <w:tabs>
          <w:tab w:val="left" w:pos="1156"/>
        </w:tabs>
        <w:spacing w:before="0" w:after="0" w:line="261" w:lineRule="auto"/>
        <w:ind w:left="111" w:right="429" w:firstLine="640"/>
        <w:jc w:val="both"/>
        <w:rPr>
          <w:sz w:val="32"/>
        </w:rPr>
      </w:pPr>
      <w:r>
        <w:rPr>
          <w:b/>
          <w:spacing w:val="6"/>
          <w:w w:val="95"/>
          <w:sz w:val="32"/>
        </w:rPr>
        <w:t>农牧户授权。</w:t>
      </w:r>
      <w:r>
        <w:rPr>
          <w:spacing w:val="4"/>
          <w:w w:val="95"/>
          <w:sz w:val="32"/>
        </w:rPr>
        <w:t xml:space="preserve">通过走访排查，初步确定符合监测对象识 </w:t>
      </w:r>
      <w:r>
        <w:rPr>
          <w:spacing w:val="-8"/>
          <w:sz w:val="32"/>
        </w:rPr>
        <w:t>别标准的农牧户，要签订承诺授权书，同意政府查验比对个人财</w:t>
      </w:r>
      <w:r>
        <w:rPr>
          <w:spacing w:val="-13"/>
          <w:sz w:val="32"/>
        </w:rPr>
        <w:t>产等信息。无能力在承诺授权书上签字的，可授权他人代签并由</w:t>
      </w:r>
      <w:r>
        <w:rPr>
          <w:spacing w:val="-16"/>
          <w:w w:val="95"/>
          <w:sz w:val="32"/>
        </w:rPr>
        <w:t xml:space="preserve">本人按手印确认。授权后，采集监测对象基本信息、家庭成员信 </w:t>
      </w:r>
      <w:r>
        <w:rPr>
          <w:spacing w:val="-16"/>
          <w:sz w:val="32"/>
        </w:rPr>
        <w:t>息、</w:t>
      </w:r>
      <w:r>
        <w:rPr>
          <w:rFonts w:ascii="Times New Roman" w:hAnsi="Times New Roman" w:eastAsia="Times New Roman"/>
          <w:spacing w:val="-16"/>
          <w:sz w:val="32"/>
        </w:rPr>
        <w:t>“</w:t>
      </w:r>
      <w:r>
        <w:rPr>
          <w:spacing w:val="-16"/>
          <w:sz w:val="32"/>
        </w:rPr>
        <w:t>三保障</w:t>
      </w:r>
      <w:r>
        <w:rPr>
          <w:rFonts w:ascii="Times New Roman" w:hAnsi="Times New Roman" w:eastAsia="Times New Roman"/>
          <w:spacing w:val="-16"/>
          <w:sz w:val="32"/>
        </w:rPr>
        <w:t>”</w:t>
      </w:r>
      <w:r>
        <w:rPr>
          <w:spacing w:val="-16"/>
          <w:sz w:val="32"/>
        </w:rPr>
        <w:t>和安全饮水信息、收支等信息。</w:t>
      </w:r>
    </w:p>
    <w:p>
      <w:pPr>
        <w:pStyle w:val="6"/>
        <w:numPr>
          <w:ilvl w:val="0"/>
          <w:numId w:val="8"/>
        </w:numPr>
        <w:tabs>
          <w:tab w:val="left" w:pos="1156"/>
        </w:tabs>
        <w:spacing w:before="0" w:after="0" w:line="259" w:lineRule="auto"/>
        <w:ind w:left="111" w:right="313" w:firstLine="640"/>
        <w:jc w:val="both"/>
        <w:rPr>
          <w:sz w:val="22"/>
        </w:rPr>
      </w:pPr>
      <w:r>
        <w:rPr>
          <w:b/>
          <w:spacing w:val="6"/>
          <w:sz w:val="32"/>
        </w:rPr>
        <w:t>民主评议公开。</w:t>
      </w:r>
      <w:r>
        <w:rPr>
          <w:spacing w:val="4"/>
          <w:sz w:val="32"/>
        </w:rPr>
        <w:t>嘎查村组织召开村民代表大会，对初选名单进行评议表决，形成拟定新识别监测对象名单并进行公示，</w:t>
      </w:r>
    </w:p>
    <w:p>
      <w:pPr>
        <w:pStyle w:val="2"/>
        <w:spacing w:before="25" w:line="261" w:lineRule="auto"/>
        <w:ind w:right="426"/>
        <w:jc w:val="both"/>
      </w:pPr>
      <w:r>
        <w:rPr>
          <w:spacing w:val="-9"/>
        </w:rPr>
        <w:t xml:space="preserve">公示时间不少于 </w:t>
      </w:r>
      <w:r>
        <w:rPr>
          <w:rFonts w:ascii="Times New Roman" w:hAnsi="Times New Roman" w:eastAsia="Times New Roman"/>
        </w:rPr>
        <w:t xml:space="preserve">5 </w:t>
      </w:r>
      <w:r>
        <w:rPr>
          <w:spacing w:val="-12"/>
        </w:rPr>
        <w:t>天，公示无异议后上报苏木乡镇。不具备召开</w:t>
      </w:r>
      <w:r>
        <w:rPr>
          <w:spacing w:val="-14"/>
        </w:rPr>
        <w:t>村民代表会议条件的，可根据实际采取嘎查村</w:t>
      </w:r>
      <w:r>
        <w:rPr>
          <w:rFonts w:ascii="Times New Roman" w:hAnsi="Times New Roman" w:eastAsia="Times New Roman"/>
        </w:rPr>
        <w:t>“</w:t>
      </w:r>
      <w:r>
        <w:t>两委</w:t>
      </w:r>
      <w:r>
        <w:rPr>
          <w:rFonts w:ascii="Times New Roman" w:hAnsi="Times New Roman" w:eastAsia="Times New Roman"/>
        </w:rPr>
        <w:t>”</w:t>
      </w:r>
      <w:r>
        <w:t>扩大会议形</w:t>
      </w:r>
      <w:r>
        <w:rPr>
          <w:spacing w:val="-5"/>
        </w:rPr>
        <w:t>式，由嘎查村</w:t>
      </w:r>
      <w:r>
        <w:rPr>
          <w:rFonts w:ascii="Times New Roman" w:hAnsi="Times New Roman" w:eastAsia="Times New Roman"/>
        </w:rPr>
        <w:t>“</w:t>
      </w:r>
      <w:r>
        <w:t>两委</w:t>
      </w:r>
      <w:r>
        <w:rPr>
          <w:rFonts w:ascii="Times New Roman" w:hAnsi="Times New Roman" w:eastAsia="Times New Roman"/>
        </w:rPr>
        <w:t>”</w:t>
      </w:r>
      <w:r>
        <w:rPr>
          <w:spacing w:val="-8"/>
        </w:rPr>
        <w:t>成员、苏木乡镇干部、驻村工作队、部分村民代表等参加，确保评议过程和结果公开公正。</w:t>
      </w:r>
    </w:p>
    <w:p>
      <w:pPr>
        <w:pStyle w:val="6"/>
        <w:numPr>
          <w:ilvl w:val="0"/>
          <w:numId w:val="8"/>
        </w:numPr>
        <w:tabs>
          <w:tab w:val="left" w:pos="1156"/>
        </w:tabs>
        <w:spacing w:before="0" w:after="0" w:line="261" w:lineRule="auto"/>
        <w:ind w:left="111" w:right="429" w:firstLine="640"/>
        <w:jc w:val="both"/>
        <w:rPr>
          <w:sz w:val="32"/>
        </w:rPr>
      </w:pPr>
      <w:r>
        <w:rPr>
          <w:b/>
          <w:spacing w:val="6"/>
          <w:w w:val="95"/>
          <w:sz w:val="32"/>
        </w:rPr>
        <w:t>苏木乡镇审核。</w:t>
      </w:r>
      <w:r>
        <w:rPr>
          <w:spacing w:val="4"/>
          <w:w w:val="95"/>
          <w:sz w:val="32"/>
        </w:rPr>
        <w:t xml:space="preserve">苏木乡镇组织乡村干部，根据各嘎查村 </w:t>
      </w:r>
      <w:r>
        <w:rPr>
          <w:spacing w:val="-8"/>
          <w:w w:val="95"/>
          <w:sz w:val="32"/>
        </w:rPr>
        <w:t xml:space="preserve">上报的初选名单逐户核查，核查通过的，苏木乡镇汇总提出监测 </w:t>
      </w:r>
      <w:r>
        <w:rPr>
          <w:spacing w:val="-8"/>
          <w:sz w:val="32"/>
        </w:rPr>
        <w:t>对象审核名单，报旗县乡村振兴部门审定。</w:t>
      </w:r>
    </w:p>
    <w:p>
      <w:pPr>
        <w:pStyle w:val="6"/>
        <w:numPr>
          <w:ilvl w:val="0"/>
          <w:numId w:val="8"/>
        </w:numPr>
        <w:tabs>
          <w:tab w:val="left" w:pos="1156"/>
        </w:tabs>
        <w:spacing w:before="0" w:after="0" w:line="261" w:lineRule="auto"/>
        <w:ind w:left="111" w:right="426" w:firstLine="640"/>
        <w:jc w:val="both"/>
        <w:rPr>
          <w:sz w:val="32"/>
        </w:rPr>
      </w:pPr>
      <w:r>
        <w:rPr>
          <w:b/>
          <w:spacing w:val="6"/>
          <w:w w:val="95"/>
          <w:sz w:val="32"/>
        </w:rPr>
        <w:t>数据比对。</w:t>
      </w:r>
      <w:r>
        <w:rPr>
          <w:spacing w:val="4"/>
          <w:w w:val="95"/>
          <w:sz w:val="32"/>
        </w:rPr>
        <w:t xml:space="preserve">旗县乡村振兴部门汇总苏木乡镇报送的监测 </w:t>
      </w:r>
      <w:r>
        <w:rPr>
          <w:spacing w:val="-8"/>
          <w:w w:val="95"/>
          <w:sz w:val="32"/>
        </w:rPr>
        <w:t>对象名单后，与人社、公安、财政、教育、工商、住建、人民银</w:t>
      </w:r>
      <w:r>
        <w:rPr>
          <w:spacing w:val="-15"/>
          <w:sz w:val="32"/>
        </w:rPr>
        <w:t xml:space="preserve">行等部门进行数据比对，剔除不应纳入监测范围的 </w:t>
      </w:r>
      <w:r>
        <w:rPr>
          <w:rFonts w:ascii="Times New Roman" w:eastAsia="Times New Roman"/>
          <w:sz w:val="32"/>
        </w:rPr>
        <w:t>8</w:t>
      </w:r>
      <w:r>
        <w:rPr>
          <w:rFonts w:ascii="Times New Roman" w:eastAsia="Times New Roman"/>
          <w:spacing w:val="-6"/>
          <w:sz w:val="32"/>
        </w:rPr>
        <w:t xml:space="preserve"> </w:t>
      </w:r>
      <w:r>
        <w:rPr>
          <w:spacing w:val="-12"/>
          <w:sz w:val="32"/>
        </w:rPr>
        <w:t>类人员，形成会商研判名单进行审定。</w:t>
      </w:r>
    </w:p>
    <w:p>
      <w:pPr>
        <w:pStyle w:val="6"/>
        <w:numPr>
          <w:ilvl w:val="0"/>
          <w:numId w:val="8"/>
        </w:numPr>
        <w:tabs>
          <w:tab w:val="left" w:pos="1156"/>
        </w:tabs>
        <w:spacing w:before="0" w:after="0" w:line="261" w:lineRule="auto"/>
        <w:ind w:left="111" w:right="313" w:firstLine="640"/>
        <w:jc w:val="both"/>
        <w:rPr>
          <w:sz w:val="32"/>
        </w:rPr>
      </w:pPr>
      <w:r>
        <w:rPr>
          <w:b/>
          <w:spacing w:val="6"/>
          <w:sz w:val="32"/>
        </w:rPr>
        <w:t>旗县审定公示。</w:t>
      </w:r>
      <w:r>
        <w:rPr>
          <w:spacing w:val="4"/>
          <w:sz w:val="32"/>
        </w:rPr>
        <w:t>旗县乡村振兴部门牵头，联合相关行业</w:t>
      </w:r>
      <w:r>
        <w:rPr>
          <w:spacing w:val="-6"/>
          <w:sz w:val="32"/>
        </w:rPr>
        <w:t>部门开展信息比对、会商研判，根据需要组织抽样核查、重点审</w:t>
      </w:r>
      <w:r>
        <w:rPr>
          <w:spacing w:val="-12"/>
          <w:sz w:val="32"/>
        </w:rPr>
        <w:t>查，综合审定监测对象，书面批复有关苏木乡镇，旗县审定的监</w:t>
      </w:r>
      <w:r>
        <w:rPr>
          <w:spacing w:val="-15"/>
          <w:sz w:val="32"/>
        </w:rPr>
        <w:t xml:space="preserve">测对象名单在相关嘎查村进行二次公示，公示时间不少于 </w:t>
      </w:r>
      <w:r>
        <w:rPr>
          <w:rFonts w:ascii="Times New Roman" w:eastAsia="Times New Roman"/>
          <w:sz w:val="32"/>
        </w:rPr>
        <w:t>5</w:t>
      </w:r>
      <w:r>
        <w:rPr>
          <w:rFonts w:ascii="Times New Roman" w:eastAsia="Times New Roman"/>
          <w:spacing w:val="-5"/>
          <w:sz w:val="32"/>
        </w:rPr>
        <w:t xml:space="preserve"> </w:t>
      </w:r>
      <w:r>
        <w:rPr>
          <w:sz w:val="32"/>
        </w:rPr>
        <w:t>天。</w:t>
      </w:r>
      <w:r>
        <w:rPr>
          <w:spacing w:val="-12"/>
          <w:sz w:val="32"/>
        </w:rPr>
        <w:t>经过入户核查、民主评议、旗县和苏木乡镇复核发现不符合纳入条件的，应及时向农牧户反馈原因。</w:t>
      </w:r>
    </w:p>
    <w:p>
      <w:pPr>
        <w:pStyle w:val="6"/>
        <w:numPr>
          <w:ilvl w:val="0"/>
          <w:numId w:val="8"/>
        </w:numPr>
        <w:tabs>
          <w:tab w:val="left" w:pos="1156"/>
        </w:tabs>
        <w:spacing w:before="0" w:after="0" w:line="261" w:lineRule="auto"/>
        <w:ind w:left="111" w:right="313" w:firstLine="640"/>
        <w:jc w:val="both"/>
        <w:rPr>
          <w:sz w:val="32"/>
        </w:rPr>
      </w:pPr>
      <w:r>
        <w:rPr>
          <w:b/>
          <w:spacing w:val="6"/>
          <w:sz w:val="32"/>
        </w:rPr>
        <w:t>录入系统管理。</w:t>
      </w:r>
      <w:r>
        <w:rPr>
          <w:spacing w:val="4"/>
          <w:sz w:val="32"/>
        </w:rPr>
        <w:t>旗县乡村振兴部门组织相关苏木乡镇统一在全国防返贫监测信息系统中录入新识别监测对象数据信息， 并按季度进行监测。</w:t>
      </w:r>
    </w:p>
    <w:p>
      <w:pPr>
        <w:pStyle w:val="2"/>
        <w:spacing w:line="261" w:lineRule="auto"/>
        <w:ind w:right="429" w:firstLine="640"/>
        <w:jc w:val="both"/>
        <w:rPr>
          <w:sz w:val="22"/>
        </w:rPr>
      </w:pPr>
      <w:r>
        <w:rPr>
          <w:spacing w:val="-10"/>
        </w:rPr>
        <w:t>农牧户申请，嘎查村</w:t>
      </w:r>
      <w:r>
        <w:rPr>
          <w:rFonts w:ascii="Times New Roman" w:hAnsi="Times New Roman" w:eastAsia="Times New Roman"/>
        </w:rPr>
        <w:t>“</w:t>
      </w:r>
      <w:r>
        <w:t>两委</w:t>
      </w:r>
      <w:r>
        <w:rPr>
          <w:rFonts w:ascii="Times New Roman" w:hAnsi="Times New Roman" w:eastAsia="Times New Roman"/>
        </w:rPr>
        <w:t>”</w:t>
      </w:r>
      <w:r>
        <w:t>组织每半个月安排一次集中受理</w:t>
      </w:r>
      <w:r>
        <w:rPr>
          <w:spacing w:val="-20"/>
        </w:rPr>
        <w:t xml:space="preserve">日，并在 </w:t>
      </w:r>
      <w:r>
        <w:rPr>
          <w:rFonts w:ascii="Times New Roman" w:hAnsi="Times New Roman" w:eastAsia="Times New Roman"/>
        </w:rPr>
        <w:t xml:space="preserve">5 </w:t>
      </w:r>
      <w:r>
        <w:rPr>
          <w:spacing w:val="-7"/>
        </w:rPr>
        <w:t>个工作日内完成走访排查、核实、研判审定，上报苏</w:t>
      </w:r>
    </w:p>
    <w:p>
      <w:pPr>
        <w:pStyle w:val="2"/>
        <w:spacing w:before="25" w:line="261" w:lineRule="auto"/>
        <w:ind w:right="430"/>
        <w:jc w:val="both"/>
      </w:pPr>
      <w:r>
        <w:rPr>
          <w:spacing w:val="-4"/>
        </w:rPr>
        <w:t xml:space="preserve">木乡镇。苏木乡镇在每月的 </w:t>
      </w:r>
      <w:r>
        <w:rPr>
          <w:rFonts w:ascii="Times New Roman" w:eastAsia="Times New Roman"/>
        </w:rPr>
        <w:t xml:space="preserve">25 </w:t>
      </w:r>
      <w:r>
        <w:t>日前召开会议完成分析研判致返</w:t>
      </w:r>
      <w:r>
        <w:rPr>
          <w:spacing w:val="-10"/>
          <w:w w:val="95"/>
        </w:rPr>
        <w:t>贫风险情况，由旗县统筹开展行业部门数据比对，旗县确认，录</w:t>
      </w:r>
      <w:r>
        <w:rPr>
          <w:spacing w:val="-10"/>
        </w:rPr>
        <w:t>入国家扶贫信息系统，确定监测责任人。</w:t>
      </w:r>
    </w:p>
    <w:p>
      <w:pPr>
        <w:pStyle w:val="2"/>
        <w:spacing w:line="261" w:lineRule="auto"/>
        <w:ind w:right="429" w:firstLine="640"/>
        <w:jc w:val="both"/>
      </w:pPr>
      <w:r>
        <w:rPr>
          <w:spacing w:val="-10"/>
          <w:w w:val="95"/>
        </w:rPr>
        <w:t xml:space="preserve">通过基层干部排查、部门筛查预警、社会监督发现三种方式 </w:t>
      </w:r>
      <w:r>
        <w:rPr>
          <w:spacing w:val="-10"/>
        </w:rPr>
        <w:t>发现的监测对象，可跳过</w:t>
      </w:r>
      <w:r>
        <w:rPr>
          <w:rFonts w:ascii="Times New Roman" w:hAnsi="Times New Roman" w:eastAsia="Times New Roman"/>
        </w:rPr>
        <w:t>“</w:t>
      </w:r>
      <w:r>
        <w:t>农牧户申请</w:t>
      </w:r>
      <w:r>
        <w:rPr>
          <w:rFonts w:ascii="Times New Roman" w:hAnsi="Times New Roman" w:eastAsia="Times New Roman"/>
          <w:spacing w:val="-11"/>
        </w:rPr>
        <w:t>”</w:t>
      </w:r>
      <w:r>
        <w:rPr>
          <w:spacing w:val="-3"/>
        </w:rPr>
        <w:t>，直接从</w:t>
      </w:r>
      <w:r>
        <w:rPr>
          <w:rFonts w:ascii="Times New Roman" w:hAnsi="Times New Roman" w:eastAsia="Times New Roman"/>
        </w:rPr>
        <w:t>“</w:t>
      </w:r>
      <w:r>
        <w:t>走访排查</w:t>
      </w:r>
      <w:r>
        <w:rPr>
          <w:rFonts w:ascii="Times New Roman" w:hAnsi="Times New Roman" w:eastAsia="Times New Roman"/>
        </w:rPr>
        <w:t>”</w:t>
      </w:r>
      <w:r>
        <w:t>开始监测程序。</w:t>
      </w:r>
    </w:p>
    <w:p>
      <w:pPr>
        <w:pStyle w:val="2"/>
        <w:spacing w:line="261" w:lineRule="auto"/>
        <w:ind w:right="429" w:firstLine="319"/>
        <w:jc w:val="both"/>
      </w:pPr>
      <w:r>
        <w:rPr>
          <w:rFonts w:hint="eastAsia" w:ascii="方正楷体简体" w:eastAsia="方正楷体简体"/>
        </w:rPr>
        <w:t>（二</w:t>
      </w:r>
      <w:r>
        <w:rPr>
          <w:rFonts w:hint="eastAsia" w:ascii="方正楷体简体" w:eastAsia="方正楷体简体"/>
          <w:spacing w:val="-39"/>
        </w:rPr>
        <w:t>）</w:t>
      </w:r>
      <w:r>
        <w:rPr>
          <w:rFonts w:hint="eastAsia" w:ascii="方正楷体简体" w:eastAsia="方正楷体简体"/>
          <w:spacing w:val="-4"/>
        </w:rPr>
        <w:t>研判和落实帮扶措施。</w:t>
      </w:r>
      <w:r>
        <w:rPr>
          <w:spacing w:val="-5"/>
        </w:rPr>
        <w:t>依托信息化手段，让帮扶工作处</w:t>
      </w:r>
      <w:r>
        <w:rPr>
          <w:spacing w:val="-12"/>
          <w:w w:val="95"/>
        </w:rPr>
        <w:t>置流程化、标准化，包片、包点和驻村干部组织嘎查村两委现场</w:t>
      </w:r>
      <w:r>
        <w:rPr>
          <w:spacing w:val="-13"/>
        </w:rPr>
        <w:t>核实，列出户问题和风险清单，提出对应帮扶措施清单，苏木乡</w:t>
      </w:r>
      <w:r>
        <w:rPr>
          <w:spacing w:val="-17"/>
        </w:rPr>
        <w:t>镇主要领导和分管领导组织研判，有的要入户复核，针对各户实际提出监测和帮扶具体意见，再上报落实帮扶措施。</w:t>
      </w:r>
    </w:p>
    <w:p>
      <w:pPr>
        <w:pStyle w:val="2"/>
        <w:ind w:left="751"/>
        <w:jc w:val="both"/>
        <w:rPr>
          <w:rFonts w:hint="eastAsia" w:ascii="方正楷体简体" w:eastAsia="方正楷体简体"/>
        </w:rPr>
      </w:pPr>
      <w:r>
        <w:rPr>
          <w:rFonts w:hint="eastAsia" w:ascii="方正楷体简体" w:eastAsia="方正楷体简体"/>
        </w:rPr>
        <w:t>（三）风险消除</w:t>
      </w:r>
    </w:p>
    <w:p>
      <w:pPr>
        <w:pStyle w:val="6"/>
        <w:numPr>
          <w:ilvl w:val="0"/>
          <w:numId w:val="9"/>
        </w:numPr>
        <w:tabs>
          <w:tab w:val="left" w:pos="1156"/>
        </w:tabs>
        <w:spacing w:before="51" w:after="0" w:line="261" w:lineRule="auto"/>
        <w:ind w:left="111" w:right="429" w:firstLine="640"/>
        <w:jc w:val="both"/>
        <w:rPr>
          <w:rFonts w:ascii="Times New Roman" w:eastAsia="Times New Roman"/>
          <w:sz w:val="32"/>
        </w:rPr>
      </w:pPr>
      <w:r>
        <w:rPr>
          <w:b/>
          <w:spacing w:val="6"/>
          <w:sz w:val="32"/>
        </w:rPr>
        <w:t>风险消除标准。</w:t>
      </w:r>
      <w:r>
        <w:rPr>
          <w:spacing w:val="-23"/>
          <w:sz w:val="32"/>
        </w:rPr>
        <w:t xml:space="preserve">以下 </w:t>
      </w:r>
      <w:r>
        <w:rPr>
          <w:rFonts w:ascii="Times New Roman" w:eastAsia="Times New Roman"/>
          <w:sz w:val="32"/>
        </w:rPr>
        <w:t>4</w:t>
      </w:r>
      <w:r>
        <w:rPr>
          <w:rFonts w:ascii="Times New Roman" w:eastAsia="Times New Roman"/>
          <w:spacing w:val="-8"/>
          <w:sz w:val="32"/>
        </w:rPr>
        <w:t xml:space="preserve"> </w:t>
      </w:r>
      <w:r>
        <w:rPr>
          <w:spacing w:val="3"/>
          <w:sz w:val="32"/>
        </w:rPr>
        <w:t>项指标全部达标、基本生活稳定</w:t>
      </w:r>
      <w:r>
        <w:rPr>
          <w:spacing w:val="-11"/>
          <w:sz w:val="32"/>
        </w:rPr>
        <w:t>保障、返贫致贫风险稳定消除或自然消失的，可按程序标注风险消除。</w:t>
      </w:r>
    </w:p>
    <w:p>
      <w:pPr>
        <w:pStyle w:val="6"/>
        <w:numPr>
          <w:ilvl w:val="0"/>
          <w:numId w:val="10"/>
        </w:numPr>
        <w:tabs>
          <w:tab w:val="left" w:pos="1552"/>
        </w:tabs>
        <w:spacing w:before="0" w:after="0" w:line="511" w:lineRule="exact"/>
        <w:ind w:left="1552" w:right="0" w:hanging="801"/>
        <w:jc w:val="both"/>
        <w:rPr>
          <w:sz w:val="32"/>
        </w:rPr>
      </w:pPr>
      <w:r>
        <w:rPr>
          <w:sz w:val="32"/>
        </w:rPr>
        <w:t>根据返贫致贫风险落实针对性帮扶措施；</w:t>
      </w:r>
    </w:p>
    <w:p>
      <w:pPr>
        <w:pStyle w:val="6"/>
        <w:numPr>
          <w:ilvl w:val="0"/>
          <w:numId w:val="10"/>
        </w:numPr>
        <w:tabs>
          <w:tab w:val="left" w:pos="1552"/>
        </w:tabs>
        <w:spacing w:before="45" w:after="0" w:line="261" w:lineRule="auto"/>
        <w:ind w:left="111" w:right="268" w:firstLine="640"/>
        <w:jc w:val="both"/>
        <w:rPr>
          <w:sz w:val="32"/>
        </w:rPr>
      </w:pPr>
      <w:r>
        <w:rPr>
          <w:rFonts w:ascii="Times New Roman" w:hAnsi="Times New Roman" w:eastAsia="Times New Roman"/>
          <w:sz w:val="32"/>
        </w:rPr>
        <w:t>“</w:t>
      </w:r>
      <w:r>
        <w:rPr>
          <w:sz w:val="32"/>
        </w:rPr>
        <w:t>三保障</w:t>
      </w:r>
      <w:r>
        <w:rPr>
          <w:rFonts w:ascii="Times New Roman" w:hAnsi="Times New Roman" w:eastAsia="Times New Roman"/>
          <w:sz w:val="32"/>
        </w:rPr>
        <w:t>”</w:t>
      </w:r>
      <w:r>
        <w:rPr>
          <w:spacing w:val="-4"/>
          <w:sz w:val="32"/>
        </w:rPr>
        <w:t>及饮水安全持续巩固，即参加基本医疗保险、义务教育阶段无辍学学生、实现住房安全和饮水安全；</w:t>
      </w:r>
    </w:p>
    <w:p>
      <w:pPr>
        <w:pStyle w:val="6"/>
        <w:numPr>
          <w:ilvl w:val="0"/>
          <w:numId w:val="10"/>
        </w:numPr>
        <w:tabs>
          <w:tab w:val="left" w:pos="1556"/>
        </w:tabs>
        <w:spacing w:before="0" w:after="0" w:line="261" w:lineRule="auto"/>
        <w:ind w:left="111" w:right="429" w:firstLine="640"/>
        <w:jc w:val="both"/>
        <w:rPr>
          <w:sz w:val="32"/>
        </w:rPr>
      </w:pPr>
      <w:r>
        <w:rPr>
          <w:sz w:val="32"/>
        </w:rPr>
        <w:t>收入持续稳定，家庭人均纯收入稳定超出当地当年度收入监测底线；</w:t>
      </w:r>
    </w:p>
    <w:p>
      <w:pPr>
        <w:pStyle w:val="6"/>
        <w:numPr>
          <w:ilvl w:val="0"/>
          <w:numId w:val="10"/>
        </w:numPr>
        <w:tabs>
          <w:tab w:val="left" w:pos="1552"/>
        </w:tabs>
        <w:spacing w:before="0" w:after="0" w:line="513" w:lineRule="exact"/>
        <w:ind w:left="1552" w:right="0" w:hanging="801"/>
        <w:jc w:val="both"/>
        <w:rPr>
          <w:sz w:val="32"/>
        </w:rPr>
      </w:pPr>
      <w:r>
        <w:rPr>
          <w:sz w:val="32"/>
        </w:rPr>
        <w:t>大额刚性支出问题得到稳定解决。</w:t>
      </w:r>
    </w:p>
    <w:p>
      <w:pPr>
        <w:pStyle w:val="2"/>
        <w:spacing w:before="42"/>
        <w:ind w:left="751"/>
        <w:jc w:val="both"/>
        <w:rPr>
          <w:sz w:val="22"/>
        </w:rPr>
      </w:pPr>
      <w:r>
        <w:t>对风险消除稳定性较弱</w:t>
      </w:r>
      <w:r>
        <w:rPr>
          <w:rFonts w:ascii="Times New Roman" w:eastAsia="Times New Roman"/>
        </w:rPr>
        <w:t>,</w:t>
      </w:r>
      <w:r>
        <w:t>特别是收入不稳定、刚性支出不可</w:t>
      </w:r>
    </w:p>
    <w:p>
      <w:pPr>
        <w:pStyle w:val="2"/>
        <w:spacing w:before="25" w:line="261" w:lineRule="auto"/>
        <w:ind w:right="431"/>
        <w:jc w:val="both"/>
      </w:pPr>
      <w:r>
        <w:rPr>
          <w:spacing w:val="5"/>
          <w:w w:val="95"/>
        </w:rPr>
        <w:t>控的，在促进稳定增收等方面继续给予帮扶</w:t>
      </w:r>
      <w:r>
        <w:rPr>
          <w:rFonts w:ascii="Times New Roman" w:hAnsi="Times New Roman" w:eastAsia="Times New Roman"/>
          <w:spacing w:val="4"/>
          <w:w w:val="95"/>
        </w:rPr>
        <w:t>,</w:t>
      </w:r>
      <w:r>
        <w:rPr>
          <w:spacing w:val="2"/>
          <w:w w:val="95"/>
        </w:rPr>
        <w:t xml:space="preserve">风险稳定消除后再  </w:t>
      </w:r>
      <w:r>
        <w:rPr>
          <w:spacing w:val="5"/>
          <w:w w:val="95"/>
        </w:rPr>
        <w:t>履行相应程序。对无劳动能力的</w:t>
      </w:r>
      <w:r>
        <w:rPr>
          <w:rFonts w:ascii="Times New Roman" w:hAnsi="Times New Roman" w:eastAsia="Times New Roman"/>
          <w:spacing w:val="4"/>
          <w:w w:val="95"/>
        </w:rPr>
        <w:t>,</w:t>
      </w:r>
      <w:r>
        <w:rPr>
          <w:spacing w:val="3"/>
          <w:w w:val="95"/>
        </w:rPr>
        <w:t>落实社会保障措施后，暂不标</w:t>
      </w:r>
      <w:r>
        <w:t>注</w:t>
      </w:r>
      <w:r>
        <w:rPr>
          <w:rFonts w:ascii="Times New Roman" w:hAnsi="Times New Roman" w:eastAsia="Times New Roman"/>
        </w:rPr>
        <w:t>“</w:t>
      </w:r>
      <w:r>
        <w:t>风险消除</w:t>
      </w:r>
      <w:r>
        <w:rPr>
          <w:rFonts w:ascii="Times New Roman" w:hAnsi="Times New Roman" w:eastAsia="Times New Roman"/>
        </w:rPr>
        <w:t>”</w:t>
      </w:r>
      <w:r>
        <w:t>，持续跟踪监测。</w:t>
      </w:r>
    </w:p>
    <w:p>
      <w:pPr>
        <w:pStyle w:val="6"/>
        <w:numPr>
          <w:ilvl w:val="0"/>
          <w:numId w:val="9"/>
        </w:numPr>
        <w:tabs>
          <w:tab w:val="left" w:pos="1151"/>
        </w:tabs>
        <w:spacing w:before="0" w:after="0" w:line="261" w:lineRule="auto"/>
        <w:ind w:left="111" w:right="430" w:firstLine="640"/>
        <w:jc w:val="both"/>
        <w:rPr>
          <w:rFonts w:ascii="Times New Roman" w:hAnsi="Times New Roman" w:eastAsia="Times New Roman"/>
          <w:sz w:val="32"/>
        </w:rPr>
      </w:pPr>
      <w:r>
        <w:rPr>
          <w:b/>
          <w:spacing w:val="-4"/>
          <w:w w:val="95"/>
          <w:sz w:val="32"/>
        </w:rPr>
        <w:t>风险消除程序。</w:t>
      </w:r>
      <w:r>
        <w:rPr>
          <w:w w:val="95"/>
          <w:sz w:val="32"/>
        </w:rPr>
        <w:t>旗县乡村振兴部门组织乡村两级遵循</w:t>
      </w:r>
      <w:r>
        <w:rPr>
          <w:rFonts w:ascii="Times New Roman" w:hAnsi="Times New Roman" w:eastAsia="Times New Roman"/>
          <w:w w:val="95"/>
          <w:sz w:val="32"/>
        </w:rPr>
        <w:t>“</w:t>
      </w:r>
      <w:r>
        <w:rPr>
          <w:w w:val="95"/>
          <w:sz w:val="32"/>
        </w:rPr>
        <w:t xml:space="preserve">怎 </w:t>
      </w:r>
      <w:r>
        <w:rPr>
          <w:sz w:val="32"/>
        </w:rPr>
        <w:t>么进怎么出</w:t>
      </w:r>
      <w:r>
        <w:rPr>
          <w:rFonts w:ascii="Times New Roman" w:hAnsi="Times New Roman" w:eastAsia="Times New Roman"/>
          <w:sz w:val="32"/>
        </w:rPr>
        <w:t>”</w:t>
      </w:r>
      <w:r>
        <w:rPr>
          <w:sz w:val="32"/>
        </w:rPr>
        <w:t>的原则，按季度开放系统功能，标注风险消除，严禁监测对象当月识别、当月消除风险。</w:t>
      </w:r>
    </w:p>
    <w:p>
      <w:pPr>
        <w:pStyle w:val="6"/>
        <w:numPr>
          <w:ilvl w:val="0"/>
          <w:numId w:val="11"/>
        </w:numPr>
        <w:tabs>
          <w:tab w:val="left" w:pos="1561"/>
        </w:tabs>
        <w:spacing w:before="0" w:after="0" w:line="261" w:lineRule="auto"/>
        <w:ind w:left="111" w:right="429" w:firstLine="640"/>
        <w:jc w:val="both"/>
        <w:rPr>
          <w:sz w:val="32"/>
        </w:rPr>
      </w:pPr>
      <w:r>
        <w:rPr>
          <w:b/>
          <w:spacing w:val="5"/>
          <w:w w:val="95"/>
          <w:sz w:val="32"/>
        </w:rPr>
        <w:t>入户核查核实。</w:t>
      </w:r>
      <w:r>
        <w:rPr>
          <w:spacing w:val="1"/>
          <w:w w:val="95"/>
          <w:sz w:val="32"/>
        </w:rPr>
        <w:t>嘎查村</w:t>
      </w:r>
      <w:r>
        <w:rPr>
          <w:rFonts w:ascii="Times New Roman" w:hAnsi="Times New Roman" w:eastAsia="Times New Roman"/>
          <w:spacing w:val="4"/>
          <w:w w:val="95"/>
          <w:sz w:val="32"/>
        </w:rPr>
        <w:t>“</w:t>
      </w:r>
      <w:r>
        <w:rPr>
          <w:spacing w:val="2"/>
          <w:w w:val="95"/>
          <w:sz w:val="32"/>
        </w:rPr>
        <w:t>两委</w:t>
      </w:r>
      <w:r>
        <w:rPr>
          <w:rFonts w:ascii="Times New Roman" w:hAnsi="Times New Roman" w:eastAsia="Times New Roman"/>
          <w:w w:val="95"/>
          <w:sz w:val="32"/>
        </w:rPr>
        <w:t>”</w:t>
      </w:r>
      <w:r>
        <w:rPr>
          <w:w w:val="95"/>
          <w:sz w:val="32"/>
        </w:rPr>
        <w:t xml:space="preserve">、驻村工作队、包村干 </w:t>
      </w:r>
      <w:r>
        <w:rPr>
          <w:spacing w:val="-8"/>
          <w:sz w:val="32"/>
        </w:rPr>
        <w:t>部等根据帮扶情况开展入户核查，研判返贫致贫风险消除指标达标情况。</w:t>
      </w:r>
    </w:p>
    <w:p>
      <w:pPr>
        <w:pStyle w:val="6"/>
        <w:numPr>
          <w:ilvl w:val="0"/>
          <w:numId w:val="11"/>
        </w:numPr>
        <w:tabs>
          <w:tab w:val="left" w:pos="1556"/>
        </w:tabs>
        <w:spacing w:before="0" w:after="0" w:line="261" w:lineRule="auto"/>
        <w:ind w:left="111" w:right="426" w:firstLine="640"/>
        <w:jc w:val="both"/>
        <w:rPr>
          <w:sz w:val="32"/>
        </w:rPr>
      </w:pPr>
      <w:r>
        <w:rPr>
          <w:b/>
          <w:sz w:val="32"/>
        </w:rPr>
        <w:t>嘎查村评议公示。</w:t>
      </w:r>
      <w:r>
        <w:rPr>
          <w:sz w:val="32"/>
        </w:rPr>
        <w:t>根据入户核查结果，召开村民代表</w:t>
      </w:r>
      <w:r>
        <w:rPr>
          <w:spacing w:val="-12"/>
          <w:w w:val="95"/>
          <w:sz w:val="32"/>
        </w:rPr>
        <w:t>会议</w:t>
      </w:r>
      <w:r>
        <w:rPr>
          <w:w w:val="95"/>
          <w:sz w:val="32"/>
        </w:rPr>
        <w:t>（或嘎查村</w:t>
      </w:r>
      <w:r>
        <w:rPr>
          <w:rFonts w:ascii="Times New Roman" w:hAnsi="Times New Roman" w:eastAsia="Times New Roman"/>
          <w:w w:val="95"/>
          <w:sz w:val="32"/>
        </w:rPr>
        <w:t>“</w:t>
      </w:r>
      <w:r>
        <w:rPr>
          <w:w w:val="95"/>
          <w:sz w:val="32"/>
        </w:rPr>
        <w:t>两委</w:t>
      </w:r>
      <w:r>
        <w:rPr>
          <w:rFonts w:ascii="Times New Roman" w:hAnsi="Times New Roman" w:eastAsia="Times New Roman"/>
          <w:w w:val="95"/>
          <w:sz w:val="32"/>
        </w:rPr>
        <w:t>”</w:t>
      </w:r>
      <w:r>
        <w:rPr>
          <w:spacing w:val="-5"/>
          <w:w w:val="95"/>
          <w:sz w:val="32"/>
        </w:rPr>
        <w:t>扩大会议，与纳入程序要求一致</w:t>
      </w:r>
      <w:r>
        <w:rPr>
          <w:spacing w:val="-27"/>
          <w:w w:val="95"/>
          <w:sz w:val="32"/>
        </w:rPr>
        <w:t>）</w:t>
      </w:r>
      <w:r>
        <w:rPr>
          <w:w w:val="95"/>
          <w:sz w:val="32"/>
        </w:rPr>
        <w:t xml:space="preserve">评议提 </w:t>
      </w:r>
      <w:r>
        <w:rPr>
          <w:spacing w:val="-9"/>
          <w:sz w:val="32"/>
        </w:rPr>
        <w:t xml:space="preserve">出风险消除初选名单，在嘎查村内公示不少于 </w:t>
      </w:r>
      <w:r>
        <w:rPr>
          <w:rFonts w:ascii="Times New Roman" w:hAnsi="Times New Roman" w:eastAsia="Times New Roman"/>
          <w:sz w:val="32"/>
        </w:rPr>
        <w:t>5</w:t>
      </w:r>
      <w:r>
        <w:rPr>
          <w:rFonts w:ascii="Times New Roman" w:hAnsi="Times New Roman" w:eastAsia="Times New Roman"/>
          <w:spacing w:val="-5"/>
          <w:sz w:val="32"/>
        </w:rPr>
        <w:t xml:space="preserve"> </w:t>
      </w:r>
      <w:r>
        <w:rPr>
          <w:spacing w:val="-9"/>
          <w:sz w:val="32"/>
        </w:rPr>
        <w:t>天，公示无异议的报苏木乡镇审核。</w:t>
      </w:r>
    </w:p>
    <w:p>
      <w:pPr>
        <w:pStyle w:val="6"/>
        <w:numPr>
          <w:ilvl w:val="0"/>
          <w:numId w:val="11"/>
        </w:numPr>
        <w:tabs>
          <w:tab w:val="left" w:pos="1556"/>
        </w:tabs>
        <w:spacing w:before="0" w:after="0" w:line="261" w:lineRule="auto"/>
        <w:ind w:left="111" w:right="426" w:firstLine="640"/>
        <w:jc w:val="both"/>
        <w:rPr>
          <w:sz w:val="32"/>
        </w:rPr>
      </w:pPr>
      <w:r>
        <w:rPr>
          <w:b/>
          <w:spacing w:val="1"/>
          <w:sz w:val="32"/>
        </w:rPr>
        <w:t>乡镇验收审核。</w:t>
      </w:r>
      <w:r>
        <w:rPr>
          <w:sz w:val="32"/>
        </w:rPr>
        <w:t>苏木乡镇组织乡村干部对各村上报的</w:t>
      </w:r>
      <w:r>
        <w:rPr>
          <w:spacing w:val="-10"/>
          <w:sz w:val="32"/>
        </w:rPr>
        <w:t>风险消除户逐户验收，验收通过的，由苏木乡镇汇总提出监测对</w:t>
      </w:r>
      <w:r>
        <w:rPr>
          <w:spacing w:val="-15"/>
          <w:sz w:val="32"/>
        </w:rPr>
        <w:t>象风险消除验收名单，报旗县乡村振兴部门审定</w:t>
      </w:r>
      <w:r>
        <w:rPr>
          <w:sz w:val="32"/>
        </w:rPr>
        <w:t>（审核验收内容</w:t>
      </w:r>
      <w:r>
        <w:rPr>
          <w:w w:val="99"/>
          <w:sz w:val="32"/>
        </w:rPr>
        <w:t>参照附件</w:t>
      </w:r>
      <w:r>
        <w:rPr>
          <w:spacing w:val="-61"/>
          <w:sz w:val="32"/>
        </w:rPr>
        <w:t xml:space="preserve"> </w:t>
      </w:r>
      <w:r>
        <w:rPr>
          <w:rFonts w:ascii="Times New Roman" w:eastAsia="Times New Roman"/>
          <w:spacing w:val="-2"/>
          <w:w w:val="99"/>
          <w:sz w:val="32"/>
        </w:rPr>
        <w:t>5</w:t>
      </w:r>
      <w:r>
        <w:rPr>
          <w:spacing w:val="-159"/>
          <w:w w:val="99"/>
          <w:sz w:val="32"/>
        </w:rPr>
        <w:t>）</w:t>
      </w:r>
      <w:r>
        <w:rPr>
          <w:w w:val="99"/>
          <w:sz w:val="32"/>
        </w:rPr>
        <w:t>。</w:t>
      </w:r>
    </w:p>
    <w:p>
      <w:pPr>
        <w:pStyle w:val="6"/>
        <w:numPr>
          <w:ilvl w:val="0"/>
          <w:numId w:val="11"/>
        </w:numPr>
        <w:tabs>
          <w:tab w:val="left" w:pos="1556"/>
        </w:tabs>
        <w:spacing w:before="0" w:after="0" w:line="261" w:lineRule="auto"/>
        <w:ind w:left="111" w:right="426" w:firstLine="640"/>
        <w:jc w:val="both"/>
        <w:rPr>
          <w:sz w:val="32"/>
        </w:rPr>
      </w:pPr>
      <w:r>
        <w:rPr>
          <w:b/>
          <w:spacing w:val="1"/>
          <w:sz w:val="32"/>
        </w:rPr>
        <w:t>县级审定公示。</w:t>
      </w:r>
      <w:r>
        <w:rPr>
          <w:sz w:val="32"/>
        </w:rPr>
        <w:t>旗县乡村振兴部门牵头，联合相关行</w:t>
      </w:r>
      <w:r>
        <w:rPr>
          <w:spacing w:val="-9"/>
          <w:sz w:val="32"/>
        </w:rPr>
        <w:t>业部门会商研判，根据需要组织抽样核查、重点审查，对照标准</w:t>
      </w:r>
      <w:r>
        <w:rPr>
          <w:spacing w:val="-18"/>
          <w:sz w:val="32"/>
        </w:rPr>
        <w:t>综合审定监测对象风险消除</w:t>
      </w:r>
      <w:r>
        <w:rPr>
          <w:sz w:val="32"/>
        </w:rPr>
        <w:t>（对存在多种风险的监测对象进行重</w:t>
      </w:r>
      <w:r>
        <w:rPr>
          <w:spacing w:val="2"/>
          <w:w w:val="99"/>
          <w:sz w:val="32"/>
        </w:rPr>
        <w:t>点审查</w:t>
      </w:r>
      <w:r>
        <w:rPr>
          <w:spacing w:val="-159"/>
          <w:w w:val="99"/>
          <w:sz w:val="32"/>
        </w:rPr>
        <w:t>）</w:t>
      </w:r>
      <w:r>
        <w:rPr>
          <w:spacing w:val="1"/>
          <w:w w:val="99"/>
          <w:sz w:val="32"/>
        </w:rPr>
        <w:t>，书面批复有关苏木乡镇，旗县审定的监测对象风险消</w:t>
      </w:r>
      <w:r>
        <w:rPr>
          <w:spacing w:val="-2"/>
          <w:sz w:val="32"/>
        </w:rPr>
        <w:t xml:space="preserve">除名单在相关嘎查村进行二次公示，公示时间不少于 </w:t>
      </w:r>
      <w:r>
        <w:rPr>
          <w:rFonts w:ascii="Times New Roman" w:eastAsia="Times New Roman"/>
          <w:sz w:val="32"/>
        </w:rPr>
        <w:t>5</w:t>
      </w:r>
      <w:r>
        <w:rPr>
          <w:rFonts w:ascii="Times New Roman" w:eastAsia="Times New Roman"/>
          <w:spacing w:val="-1"/>
          <w:sz w:val="32"/>
        </w:rPr>
        <w:t xml:space="preserve"> </w:t>
      </w:r>
      <w:r>
        <w:rPr>
          <w:sz w:val="32"/>
        </w:rPr>
        <w:t>天。</w:t>
      </w:r>
    </w:p>
    <w:p>
      <w:pPr>
        <w:spacing w:after="0" w:line="261" w:lineRule="auto"/>
        <w:jc w:val="both"/>
        <w:rPr>
          <w:sz w:val="32"/>
        </w:rPr>
        <w:sectPr>
          <w:footerReference r:id="rId5" w:type="default"/>
          <w:pgSz w:w="11910" w:h="16840"/>
          <w:pgMar w:top="1580" w:right="1100" w:bottom="1400" w:left="1420" w:header="0" w:footer="1210" w:gutter="0"/>
          <w:cols w:space="720" w:num="1"/>
        </w:sectPr>
      </w:pPr>
    </w:p>
    <w:p>
      <w:pPr>
        <w:pStyle w:val="6"/>
        <w:numPr>
          <w:ilvl w:val="0"/>
          <w:numId w:val="11"/>
        </w:numPr>
        <w:tabs>
          <w:tab w:val="left" w:pos="1556"/>
        </w:tabs>
        <w:spacing w:before="25" w:after="0" w:line="261" w:lineRule="auto"/>
        <w:ind w:left="111" w:right="429" w:firstLine="640"/>
        <w:jc w:val="both"/>
        <w:rPr>
          <w:sz w:val="32"/>
        </w:rPr>
      </w:pPr>
      <w:r>
        <w:rPr>
          <w:b/>
          <w:spacing w:val="2"/>
          <w:sz w:val="32"/>
        </w:rPr>
        <w:t>系统标注。</w:t>
      </w:r>
      <w:r>
        <w:rPr>
          <w:sz w:val="32"/>
        </w:rPr>
        <w:t>旗县乡村振兴部门组织相关苏木乡镇统一</w:t>
      </w:r>
      <w:r>
        <w:rPr>
          <w:spacing w:val="-8"/>
          <w:sz w:val="32"/>
        </w:rPr>
        <w:t>在全国防返贫监测信息系统中标注，在系统标注前要采集消除风险监测对象的收支信息和受帮扶信息。</w:t>
      </w:r>
    </w:p>
    <w:p>
      <w:pPr>
        <w:pStyle w:val="6"/>
        <w:numPr>
          <w:ilvl w:val="0"/>
          <w:numId w:val="9"/>
        </w:numPr>
        <w:tabs>
          <w:tab w:val="left" w:pos="1158"/>
        </w:tabs>
        <w:spacing w:before="0" w:after="0" w:line="261" w:lineRule="auto"/>
        <w:ind w:left="111" w:right="426" w:firstLine="640"/>
        <w:jc w:val="both"/>
        <w:rPr>
          <w:rFonts w:ascii="Times New Roman" w:hAnsi="Times New Roman" w:eastAsia="Times New Roman"/>
          <w:sz w:val="32"/>
        </w:rPr>
      </w:pPr>
      <w:r>
        <w:rPr>
          <w:b/>
          <w:spacing w:val="7"/>
          <w:w w:val="95"/>
          <w:sz w:val="32"/>
        </w:rPr>
        <w:t>风险消除后续管理。</w:t>
      </w:r>
      <w:r>
        <w:rPr>
          <w:spacing w:val="6"/>
          <w:w w:val="95"/>
          <w:sz w:val="32"/>
        </w:rPr>
        <w:t>标注</w:t>
      </w:r>
      <w:r>
        <w:rPr>
          <w:rFonts w:ascii="Times New Roman" w:hAnsi="Times New Roman" w:eastAsia="Times New Roman"/>
          <w:spacing w:val="7"/>
          <w:w w:val="95"/>
          <w:sz w:val="32"/>
        </w:rPr>
        <w:t>“</w:t>
      </w:r>
      <w:r>
        <w:rPr>
          <w:spacing w:val="6"/>
          <w:w w:val="95"/>
          <w:sz w:val="32"/>
        </w:rPr>
        <w:t>风险消除</w:t>
      </w:r>
      <w:r>
        <w:rPr>
          <w:rFonts w:ascii="Times New Roman" w:hAnsi="Times New Roman" w:eastAsia="Times New Roman"/>
          <w:spacing w:val="9"/>
          <w:w w:val="95"/>
          <w:sz w:val="32"/>
        </w:rPr>
        <w:t>”</w:t>
      </w:r>
      <w:r>
        <w:rPr>
          <w:spacing w:val="5"/>
          <w:w w:val="95"/>
          <w:sz w:val="32"/>
        </w:rPr>
        <w:t xml:space="preserve">的监测对象，不再 </w:t>
      </w:r>
      <w:r>
        <w:rPr>
          <w:spacing w:val="5"/>
          <w:sz w:val="32"/>
        </w:rPr>
        <w:t>按</w:t>
      </w:r>
      <w:r>
        <w:rPr>
          <w:rFonts w:ascii="Times New Roman" w:hAnsi="Times New Roman" w:eastAsia="Times New Roman"/>
          <w:spacing w:val="5"/>
          <w:sz w:val="32"/>
        </w:rPr>
        <w:t>“</w:t>
      </w:r>
      <w:r>
        <w:rPr>
          <w:spacing w:val="5"/>
          <w:sz w:val="32"/>
        </w:rPr>
        <w:t>监测对象</w:t>
      </w:r>
      <w:r>
        <w:rPr>
          <w:rFonts w:ascii="Times New Roman" w:hAnsi="Times New Roman" w:eastAsia="Times New Roman"/>
          <w:spacing w:val="5"/>
          <w:sz w:val="32"/>
        </w:rPr>
        <w:t>”</w:t>
      </w:r>
      <w:r>
        <w:rPr>
          <w:spacing w:val="-5"/>
          <w:sz w:val="32"/>
        </w:rPr>
        <w:t>进行监测帮扶。已落实的小额信贷贴息、公益岗位</w:t>
      </w:r>
      <w:r>
        <w:rPr>
          <w:spacing w:val="-12"/>
          <w:sz w:val="32"/>
        </w:rPr>
        <w:t>安置、医疗救助、教育帮扶等帮扶措施，按行业政策要求和实际工作周期进行调整。</w:t>
      </w:r>
    </w:p>
    <w:p>
      <w:pPr>
        <w:pStyle w:val="2"/>
        <w:spacing w:line="261" w:lineRule="auto"/>
        <w:ind w:right="111" w:firstLine="640"/>
        <w:jc w:val="both"/>
      </w:pPr>
      <w:r>
        <w:rPr>
          <w:rFonts w:hint="eastAsia" w:ascii="方正楷体简体" w:hAnsi="方正楷体简体" w:eastAsia="方正楷体简体"/>
          <w:spacing w:val="9"/>
        </w:rPr>
        <w:t>（四）动态管理。</w:t>
      </w:r>
      <w:r>
        <w:rPr>
          <w:spacing w:val="10"/>
        </w:rPr>
        <w:t>坚持</w:t>
      </w:r>
      <w:r>
        <w:rPr>
          <w:rFonts w:ascii="Times New Roman" w:hAnsi="Times New Roman" w:eastAsia="Times New Roman"/>
          <w:spacing w:val="9"/>
        </w:rPr>
        <w:t>“</w:t>
      </w:r>
      <w:r>
        <w:rPr>
          <w:spacing w:val="9"/>
        </w:rPr>
        <w:t>有进有出、及时识别、动态管理</w:t>
      </w:r>
      <w:r>
        <w:rPr>
          <w:rFonts w:ascii="Times New Roman" w:hAnsi="Times New Roman" w:eastAsia="Times New Roman"/>
        </w:rPr>
        <w:t xml:space="preserve">” </w:t>
      </w:r>
      <w:r>
        <w:rPr>
          <w:spacing w:val="-11"/>
        </w:rPr>
        <w:t>的原则，常态化开展动态管理，对新识别监测对象随发生、随录</w:t>
      </w:r>
      <w:r>
        <w:rPr>
          <w:spacing w:val="-13"/>
        </w:rPr>
        <w:t>入；对标注风险消除、人口自然增减，按季度进行系统标注；结</w:t>
      </w:r>
      <w:r>
        <w:rPr>
          <w:spacing w:val="-15"/>
        </w:rPr>
        <w:t>合上级工作安排，全市每年集中开展一次监测对象动态管理工作。</w:t>
      </w:r>
    </w:p>
    <w:p>
      <w:pPr>
        <w:pStyle w:val="2"/>
        <w:spacing w:before="26"/>
        <w:ind w:left="751"/>
        <w:jc w:val="both"/>
        <w:rPr>
          <w:rFonts w:hint="eastAsia" w:ascii="黑体" w:hAnsi="黑体" w:eastAsia="黑体" w:cs="黑体"/>
        </w:rPr>
      </w:pPr>
      <w:r>
        <w:rPr>
          <w:rFonts w:hint="eastAsia" w:ascii="黑体" w:hAnsi="黑体" w:eastAsia="黑体" w:cs="黑体"/>
        </w:rPr>
        <w:t>四、帮扶政策</w:t>
      </w:r>
    </w:p>
    <w:p>
      <w:pPr>
        <w:pStyle w:val="2"/>
        <w:spacing w:before="107" w:line="261" w:lineRule="auto"/>
        <w:ind w:right="109" w:firstLine="640"/>
        <w:jc w:val="both"/>
      </w:pPr>
      <w:r>
        <w:rPr>
          <w:spacing w:val="-9"/>
        </w:rPr>
        <w:t xml:space="preserve">通过信息监测及摸排工作，针对因病、因灾和因意外事故等 </w:t>
      </w:r>
      <w:r>
        <w:rPr>
          <w:spacing w:val="-15"/>
          <w:w w:val="95"/>
        </w:rPr>
        <w:t xml:space="preserve">致贫返贫风险的类型种类，罗列出旗县市区的致贫返贫风险清单， </w:t>
      </w:r>
      <w:r>
        <w:rPr>
          <w:spacing w:val="-17"/>
        </w:rPr>
        <w:t xml:space="preserve">供基层排查时对号入座，坚持预防性措施和事后帮扶相结合， </w:t>
      </w:r>
      <w:r>
        <w:rPr>
          <w:spacing w:val="-18"/>
        </w:rPr>
        <w:t>照缺什么补什么的原则，综合监测对象风险类型、劳动能力和个</w:t>
      </w:r>
      <w:r>
        <w:rPr>
          <w:spacing w:val="-15"/>
        </w:rPr>
        <w:t>人发展意愿，通过部门会商确定帮扶措施，使用行业政策、各级</w:t>
      </w:r>
      <w:r>
        <w:rPr>
          <w:spacing w:val="-20"/>
        </w:rPr>
        <w:t>财政衔接推进乡村振兴补助资金等开展针对性帮扶。对风险单一</w:t>
      </w:r>
      <w:r>
        <w:rPr>
          <w:spacing w:val="-12"/>
        </w:rPr>
        <w:t>的，实施单项措施，防止陷入福利陷阱；对风险复杂多样的，因</w:t>
      </w:r>
      <w:r>
        <w:rPr>
          <w:spacing w:val="-21"/>
        </w:rPr>
        <w:t>户施策落实综合性帮扶；对有劳动能力的，坚持开发式帮扶方针，</w:t>
      </w:r>
      <w:r>
        <w:rPr>
          <w:spacing w:val="-17"/>
        </w:rPr>
        <w:t xml:space="preserve">促进稳定增收；对无劳动能力或部分丧失劳动能力且无法通过产 </w:t>
      </w:r>
      <w:r>
        <w:rPr>
          <w:spacing w:val="-18"/>
          <w:w w:val="95"/>
        </w:rPr>
        <w:t>业就业获得稳定收入的，纳入农村低保或特困人员救助供养范围，</w:t>
      </w:r>
      <w:r>
        <w:rPr>
          <w:spacing w:val="-11"/>
          <w:w w:val="95"/>
        </w:rPr>
        <w:t xml:space="preserve">做好兜底保障；对内生动力不足的，持续扶志扶智，激发内生动 </w:t>
      </w:r>
      <w:r>
        <w:rPr>
          <w:spacing w:val="-11"/>
        </w:rPr>
        <w:t>力，增强发展能力。</w:t>
      </w:r>
    </w:p>
    <w:p>
      <w:pPr>
        <w:spacing w:before="0" w:line="261" w:lineRule="auto"/>
        <w:ind w:left="111" w:right="424" w:firstLine="640"/>
        <w:jc w:val="both"/>
        <w:rPr>
          <w:b/>
          <w:sz w:val="32"/>
        </w:rPr>
      </w:pPr>
      <w:r>
        <w:rPr>
          <w:rFonts w:hint="eastAsia" w:ascii="方正楷体简体" w:eastAsia="方正楷体简体"/>
          <w:w w:val="95"/>
          <w:sz w:val="32"/>
        </w:rPr>
        <w:t>（一</w:t>
      </w:r>
      <w:r>
        <w:rPr>
          <w:rFonts w:hint="eastAsia" w:ascii="方正楷体简体" w:eastAsia="方正楷体简体"/>
          <w:spacing w:val="-34"/>
          <w:w w:val="95"/>
          <w:sz w:val="32"/>
        </w:rPr>
        <w:t>）</w:t>
      </w:r>
      <w:r>
        <w:rPr>
          <w:rFonts w:hint="eastAsia" w:ascii="方正楷体简体" w:eastAsia="方正楷体简体"/>
          <w:spacing w:val="-7"/>
          <w:w w:val="95"/>
          <w:sz w:val="32"/>
        </w:rPr>
        <w:t>产业帮扶。</w:t>
      </w:r>
      <w:r>
        <w:rPr>
          <w:b/>
          <w:spacing w:val="-8"/>
          <w:w w:val="95"/>
          <w:sz w:val="32"/>
        </w:rPr>
        <w:t>由发改、农牧业部门牵头负责，各相关部</w:t>
      </w:r>
      <w:r>
        <w:rPr>
          <w:b/>
          <w:spacing w:val="-8"/>
          <w:sz w:val="32"/>
        </w:rPr>
        <w:t>门按职责分工负责。</w:t>
      </w:r>
    </w:p>
    <w:p>
      <w:pPr>
        <w:pStyle w:val="6"/>
        <w:numPr>
          <w:ilvl w:val="0"/>
          <w:numId w:val="12"/>
        </w:numPr>
        <w:tabs>
          <w:tab w:val="left" w:pos="1156"/>
        </w:tabs>
        <w:spacing w:before="0" w:after="0" w:line="261" w:lineRule="auto"/>
        <w:ind w:left="111" w:right="430" w:firstLine="640"/>
        <w:jc w:val="both"/>
        <w:rPr>
          <w:sz w:val="32"/>
        </w:rPr>
      </w:pPr>
      <w:r>
        <w:rPr>
          <w:b/>
          <w:spacing w:val="6"/>
          <w:w w:val="95"/>
          <w:sz w:val="32"/>
        </w:rPr>
        <w:t>特色产业帮扶。</w:t>
      </w:r>
      <w:r>
        <w:rPr>
          <w:spacing w:val="3"/>
          <w:w w:val="95"/>
          <w:sz w:val="32"/>
        </w:rPr>
        <w:t xml:space="preserve">脱贫地区特色扶贫产业、科技服务、新 </w:t>
      </w:r>
      <w:r>
        <w:rPr>
          <w:spacing w:val="-10"/>
          <w:sz w:val="32"/>
        </w:rPr>
        <w:t>型经营主体带动等项目，优先向监测对象倾斜。对具备发展产业</w:t>
      </w:r>
      <w:r>
        <w:rPr>
          <w:spacing w:val="-10"/>
          <w:w w:val="95"/>
          <w:sz w:val="32"/>
        </w:rPr>
        <w:t>条件、有劳动能力且有发展意愿的监测对象，安排产业发展、生</w:t>
      </w:r>
      <w:r>
        <w:rPr>
          <w:spacing w:val="-10"/>
          <w:sz w:val="32"/>
        </w:rPr>
        <w:t>产经营技能培训等，带动参与生产经营拓宽增收渠道。</w:t>
      </w:r>
    </w:p>
    <w:p>
      <w:pPr>
        <w:pStyle w:val="6"/>
        <w:numPr>
          <w:ilvl w:val="0"/>
          <w:numId w:val="12"/>
        </w:numPr>
        <w:tabs>
          <w:tab w:val="left" w:pos="1156"/>
        </w:tabs>
        <w:spacing w:before="0" w:after="0" w:line="261" w:lineRule="auto"/>
        <w:ind w:left="111" w:right="429" w:firstLine="640"/>
        <w:jc w:val="both"/>
        <w:rPr>
          <w:sz w:val="32"/>
        </w:rPr>
      </w:pPr>
      <w:r>
        <w:rPr>
          <w:b/>
          <w:spacing w:val="6"/>
          <w:w w:val="95"/>
          <w:sz w:val="32"/>
        </w:rPr>
        <w:t>消费帮扶。</w:t>
      </w:r>
      <w:r>
        <w:rPr>
          <w:spacing w:val="4"/>
          <w:w w:val="95"/>
          <w:sz w:val="32"/>
        </w:rPr>
        <w:t xml:space="preserve">对因市场因素、自然因素等出现返贫致贫风 </w:t>
      </w:r>
      <w:r>
        <w:rPr>
          <w:spacing w:val="-8"/>
          <w:sz w:val="32"/>
        </w:rPr>
        <w:t>险的监测对象，加大农资供应力度，组织开展产销对接，有针对性地实施消费帮扶，切实解决生产发展和产品积压等难题。</w:t>
      </w:r>
    </w:p>
    <w:p>
      <w:pPr>
        <w:spacing w:before="0" w:line="261" w:lineRule="auto"/>
        <w:ind w:left="111" w:right="424" w:firstLine="640"/>
        <w:jc w:val="both"/>
        <w:rPr>
          <w:b/>
          <w:sz w:val="32"/>
        </w:rPr>
      </w:pPr>
      <w:r>
        <w:rPr>
          <w:rFonts w:hint="eastAsia" w:ascii="方正楷体简体" w:eastAsia="方正楷体简体"/>
          <w:w w:val="95"/>
          <w:sz w:val="32"/>
        </w:rPr>
        <w:t>（二</w:t>
      </w:r>
      <w:r>
        <w:rPr>
          <w:rFonts w:hint="eastAsia" w:ascii="方正楷体简体" w:eastAsia="方正楷体简体"/>
          <w:spacing w:val="-46"/>
          <w:w w:val="95"/>
          <w:sz w:val="32"/>
        </w:rPr>
        <w:t>）</w:t>
      </w:r>
      <w:r>
        <w:rPr>
          <w:rFonts w:hint="eastAsia" w:ascii="方正楷体简体" w:eastAsia="方正楷体简体"/>
          <w:spacing w:val="-9"/>
          <w:w w:val="95"/>
          <w:sz w:val="32"/>
        </w:rPr>
        <w:t>就业帮扶。</w:t>
      </w:r>
      <w:r>
        <w:rPr>
          <w:b/>
          <w:spacing w:val="-5"/>
          <w:w w:val="95"/>
          <w:sz w:val="32"/>
        </w:rPr>
        <w:t>由人社部门牵头负责，各相关部门按职责</w:t>
      </w:r>
      <w:r>
        <w:rPr>
          <w:b/>
          <w:spacing w:val="-5"/>
          <w:sz w:val="32"/>
        </w:rPr>
        <w:t>分工负责。</w:t>
      </w:r>
    </w:p>
    <w:p>
      <w:pPr>
        <w:pStyle w:val="6"/>
        <w:numPr>
          <w:ilvl w:val="0"/>
          <w:numId w:val="13"/>
        </w:numPr>
        <w:tabs>
          <w:tab w:val="left" w:pos="1156"/>
        </w:tabs>
        <w:spacing w:before="0" w:after="0" w:line="261" w:lineRule="auto"/>
        <w:ind w:left="111" w:right="109" w:firstLine="640"/>
        <w:jc w:val="both"/>
        <w:rPr>
          <w:sz w:val="32"/>
        </w:rPr>
      </w:pPr>
      <w:r>
        <w:rPr>
          <w:b/>
          <w:spacing w:val="6"/>
          <w:sz w:val="32"/>
        </w:rPr>
        <w:t>稳岗就业。</w:t>
      </w:r>
      <w:r>
        <w:rPr>
          <w:spacing w:val="4"/>
          <w:sz w:val="32"/>
        </w:rPr>
        <w:t>强化劳务输出和就地就近就业，对吸纳当地</w:t>
      </w:r>
      <w:r>
        <w:rPr>
          <w:spacing w:val="-6"/>
          <w:sz w:val="32"/>
        </w:rPr>
        <w:t>监测对象稳定就业的企业、合作社、扶贫车间等各类用人单位按</w:t>
      </w:r>
      <w:r>
        <w:rPr>
          <w:spacing w:val="-13"/>
          <w:sz w:val="32"/>
        </w:rPr>
        <w:t>规定落实社会保险补贴、创业担保贷款及贴息等政策。推广以工 代赈等形式，引导监测对象参与乡村项目建设，提高就业收入。</w:t>
      </w:r>
      <w:r>
        <w:rPr>
          <w:spacing w:val="-18"/>
          <w:w w:val="95"/>
          <w:sz w:val="32"/>
        </w:rPr>
        <w:t>对失业监测对象优先提供转岗服务，帮助尽快在当地实现再就业。</w:t>
      </w:r>
    </w:p>
    <w:p>
      <w:pPr>
        <w:pStyle w:val="6"/>
        <w:numPr>
          <w:ilvl w:val="0"/>
          <w:numId w:val="13"/>
        </w:numPr>
        <w:tabs>
          <w:tab w:val="left" w:pos="1156"/>
        </w:tabs>
        <w:spacing w:before="0" w:after="0" w:line="261" w:lineRule="auto"/>
        <w:ind w:left="111" w:right="429" w:firstLine="640"/>
        <w:jc w:val="both"/>
        <w:rPr>
          <w:sz w:val="32"/>
        </w:rPr>
      </w:pPr>
      <w:r>
        <w:rPr>
          <w:b/>
          <w:spacing w:val="6"/>
          <w:w w:val="95"/>
          <w:sz w:val="32"/>
        </w:rPr>
        <w:t>技能提升。</w:t>
      </w:r>
      <w:r>
        <w:rPr>
          <w:spacing w:val="4"/>
          <w:w w:val="95"/>
          <w:sz w:val="32"/>
        </w:rPr>
        <w:t xml:space="preserve">加大监测对象职业技能培训力度，在培训期 </w:t>
      </w:r>
      <w:r>
        <w:rPr>
          <w:spacing w:val="-6"/>
          <w:sz w:val="32"/>
        </w:rPr>
        <w:t>间按规定给予生活费补贴。各类生产经营主体吸纳监测对象就业</w:t>
      </w:r>
      <w:r>
        <w:rPr>
          <w:spacing w:val="-14"/>
          <w:sz w:val="32"/>
        </w:rPr>
        <w:t>并开展以工代训的，可从职业技能提升行动专账资金中列支职业培训补贴。</w:t>
      </w:r>
    </w:p>
    <w:p>
      <w:pPr>
        <w:pStyle w:val="6"/>
        <w:numPr>
          <w:ilvl w:val="0"/>
          <w:numId w:val="13"/>
        </w:numPr>
        <w:tabs>
          <w:tab w:val="left" w:pos="1156"/>
        </w:tabs>
        <w:spacing w:before="25" w:after="0" w:line="261" w:lineRule="auto"/>
        <w:ind w:left="111" w:right="429" w:firstLine="640"/>
        <w:jc w:val="both"/>
        <w:rPr>
          <w:sz w:val="32"/>
        </w:rPr>
      </w:pPr>
      <w:r>
        <w:rPr>
          <w:b/>
          <w:spacing w:val="6"/>
          <w:w w:val="95"/>
          <w:sz w:val="32"/>
        </w:rPr>
        <w:t>公益岗位帮扶。</w:t>
      </w:r>
      <w:r>
        <w:rPr>
          <w:spacing w:val="4"/>
          <w:w w:val="95"/>
          <w:sz w:val="32"/>
        </w:rPr>
        <w:t xml:space="preserve">保持乡村公益性岗位规模总体稳定，加 </w:t>
      </w:r>
      <w:r>
        <w:rPr>
          <w:spacing w:val="-8"/>
          <w:sz w:val="32"/>
        </w:rPr>
        <w:t>大各类岗位统筹使用力度，优先安置符合条件的监测对象，特别</w:t>
      </w:r>
      <w:r>
        <w:rPr>
          <w:spacing w:val="-14"/>
          <w:w w:val="95"/>
          <w:sz w:val="32"/>
        </w:rPr>
        <w:t>是其中的弱劳力、半劳力，动态调整安置对象条件。使用各级专</w:t>
      </w:r>
      <w:r>
        <w:rPr>
          <w:spacing w:val="-14"/>
          <w:sz w:val="32"/>
        </w:rPr>
        <w:t>项资金、脱贫攻坚期内形成的各类扶贫资产收益、光伏扶贫电站</w:t>
      </w:r>
      <w:r>
        <w:rPr>
          <w:spacing w:val="-14"/>
          <w:w w:val="95"/>
          <w:sz w:val="32"/>
        </w:rPr>
        <w:t>收益等，对其安排公益岗位补助，新增公益岗位优先安排具备条</w:t>
      </w:r>
      <w:r>
        <w:rPr>
          <w:spacing w:val="-14"/>
          <w:sz w:val="32"/>
        </w:rPr>
        <w:t>件的监测对象。</w:t>
      </w:r>
    </w:p>
    <w:p>
      <w:pPr>
        <w:spacing w:before="0" w:line="261" w:lineRule="auto"/>
        <w:ind w:left="111" w:right="111" w:firstLine="640"/>
        <w:jc w:val="both"/>
        <w:rPr>
          <w:sz w:val="32"/>
        </w:rPr>
      </w:pPr>
      <w:r>
        <w:rPr>
          <w:rFonts w:hint="eastAsia" w:ascii="方正楷体简体" w:eastAsia="方正楷体简体"/>
          <w:sz w:val="32"/>
        </w:rPr>
        <w:t>（三</w:t>
      </w:r>
      <w:r>
        <w:rPr>
          <w:rFonts w:hint="eastAsia" w:ascii="方正楷体简体" w:eastAsia="方正楷体简体"/>
          <w:spacing w:val="-46"/>
          <w:sz w:val="32"/>
        </w:rPr>
        <w:t>）</w:t>
      </w:r>
      <w:r>
        <w:rPr>
          <w:rFonts w:hint="eastAsia" w:ascii="方正楷体简体" w:eastAsia="方正楷体简体"/>
          <w:spacing w:val="-9"/>
          <w:sz w:val="32"/>
        </w:rPr>
        <w:t>金融帮扶。</w:t>
      </w:r>
      <w:r>
        <w:rPr>
          <w:b/>
          <w:spacing w:val="-5"/>
          <w:sz w:val="32"/>
        </w:rPr>
        <w:t>由金融部门牵头负责，各相关部门按职责分工负责。</w:t>
      </w:r>
      <w:r>
        <w:rPr>
          <w:spacing w:val="-5"/>
          <w:sz w:val="32"/>
        </w:rPr>
        <w:t>对符合条件的监测对象，落实小额信贷和贴息政策。</w:t>
      </w:r>
      <w:r>
        <w:rPr>
          <w:spacing w:val="-13"/>
          <w:sz w:val="32"/>
        </w:rPr>
        <w:t>对信用良好、有较大贷款资金需求、有就业创业潜质和一定还款</w:t>
      </w:r>
      <w:r>
        <w:rPr>
          <w:spacing w:val="-15"/>
          <w:sz w:val="32"/>
        </w:rPr>
        <w:t>能力的监测对象，鼓励其申请创业担保贷款等其他金融政策支持。</w:t>
      </w:r>
    </w:p>
    <w:p>
      <w:pPr>
        <w:spacing w:before="0" w:line="511" w:lineRule="exact"/>
        <w:ind w:left="751" w:right="0" w:firstLine="0"/>
        <w:jc w:val="both"/>
        <w:rPr>
          <w:b/>
          <w:sz w:val="32"/>
        </w:rPr>
      </w:pPr>
      <w:r>
        <w:rPr>
          <w:rFonts w:hint="eastAsia" w:ascii="方正楷体简体" w:eastAsia="方正楷体简体"/>
          <w:sz w:val="32"/>
        </w:rPr>
        <w:t>（四）教育帮扶。</w:t>
      </w:r>
      <w:r>
        <w:rPr>
          <w:b/>
          <w:sz w:val="32"/>
        </w:rPr>
        <w:t>由教育部门牵头负责。</w:t>
      </w:r>
    </w:p>
    <w:p>
      <w:pPr>
        <w:pStyle w:val="6"/>
        <w:numPr>
          <w:ilvl w:val="0"/>
          <w:numId w:val="14"/>
        </w:numPr>
        <w:tabs>
          <w:tab w:val="left" w:pos="1156"/>
        </w:tabs>
        <w:spacing w:before="36" w:after="0" w:line="261" w:lineRule="auto"/>
        <w:ind w:left="111" w:right="426" w:firstLine="640"/>
        <w:jc w:val="both"/>
        <w:rPr>
          <w:sz w:val="32"/>
        </w:rPr>
      </w:pPr>
      <w:r>
        <w:rPr>
          <w:b/>
          <w:spacing w:val="6"/>
          <w:w w:val="95"/>
          <w:sz w:val="32"/>
        </w:rPr>
        <w:t>义务教育帮扶政策。</w:t>
      </w:r>
      <w:r>
        <w:rPr>
          <w:spacing w:val="3"/>
          <w:w w:val="95"/>
          <w:sz w:val="32"/>
        </w:rPr>
        <w:t xml:space="preserve">将监测对象家庭子女纳入控辍保学 </w:t>
      </w:r>
      <w:r>
        <w:rPr>
          <w:spacing w:val="-11"/>
          <w:sz w:val="32"/>
        </w:rPr>
        <w:t>重点监测范围，对无法到校学习的适龄儿童少年落实送教上门政</w:t>
      </w:r>
      <w:r>
        <w:rPr>
          <w:spacing w:val="-12"/>
          <w:sz w:val="32"/>
        </w:rPr>
        <w:t>策，确保除身体原因不具备学习条件外义务教育阶段适龄儿童少</w:t>
      </w:r>
      <w:r>
        <w:rPr>
          <w:spacing w:val="-11"/>
          <w:sz w:val="32"/>
        </w:rPr>
        <w:t>年不失学辍学。对失学辍学适龄儿童少年落实</w:t>
      </w:r>
      <w:r>
        <w:rPr>
          <w:rFonts w:ascii="Times New Roman" w:hAnsi="Times New Roman" w:eastAsia="Times New Roman"/>
          <w:sz w:val="32"/>
        </w:rPr>
        <w:t>“</w:t>
      </w:r>
      <w:r>
        <w:rPr>
          <w:sz w:val="32"/>
        </w:rPr>
        <w:t>一生一策</w:t>
      </w:r>
      <w:r>
        <w:rPr>
          <w:rFonts w:ascii="Times New Roman" w:hAnsi="Times New Roman" w:eastAsia="Times New Roman"/>
          <w:spacing w:val="-20"/>
          <w:sz w:val="32"/>
        </w:rPr>
        <w:t>”</w:t>
      </w:r>
      <w:r>
        <w:rPr>
          <w:spacing w:val="-7"/>
          <w:sz w:val="32"/>
        </w:rPr>
        <w:t>，会同</w:t>
      </w:r>
      <w:r>
        <w:rPr>
          <w:spacing w:val="-14"/>
          <w:sz w:val="32"/>
        </w:rPr>
        <w:t>有关部门做好持续劝返工作。对存在因学返贫致贫风险的监测对象家庭学生，参照脱贫攻坚期内建档立卡家庭教育扶贫政策，落实义务教育</w:t>
      </w:r>
      <w:r>
        <w:rPr>
          <w:rFonts w:ascii="Times New Roman" w:hAnsi="Times New Roman" w:eastAsia="Times New Roman"/>
          <w:spacing w:val="-14"/>
          <w:sz w:val="32"/>
        </w:rPr>
        <w:t>“</w:t>
      </w:r>
      <w:r>
        <w:rPr>
          <w:spacing w:val="-14"/>
          <w:sz w:val="32"/>
        </w:rPr>
        <w:t>两免一补</w:t>
      </w:r>
      <w:r>
        <w:rPr>
          <w:rFonts w:ascii="Times New Roman" w:hAnsi="Times New Roman" w:eastAsia="Times New Roman"/>
          <w:spacing w:val="-14"/>
          <w:sz w:val="32"/>
        </w:rPr>
        <w:t>”</w:t>
      </w:r>
      <w:r>
        <w:rPr>
          <w:spacing w:val="-14"/>
          <w:sz w:val="32"/>
        </w:rPr>
        <w:t>等资助政策。</w:t>
      </w:r>
    </w:p>
    <w:p>
      <w:pPr>
        <w:pStyle w:val="6"/>
        <w:numPr>
          <w:ilvl w:val="0"/>
          <w:numId w:val="14"/>
        </w:numPr>
        <w:tabs>
          <w:tab w:val="left" w:pos="1151"/>
        </w:tabs>
        <w:spacing w:before="0" w:after="0" w:line="261" w:lineRule="auto"/>
        <w:ind w:left="111" w:right="268" w:firstLine="640"/>
        <w:jc w:val="both"/>
      </w:pPr>
      <w:r>
        <w:rPr>
          <w:b/>
          <w:spacing w:val="-6"/>
          <w:sz w:val="32"/>
        </w:rPr>
        <w:t>其他教育帮扶政策。</w:t>
      </w:r>
      <w:r>
        <w:rPr>
          <w:sz w:val="32"/>
        </w:rPr>
        <w:t xml:space="preserve">监测对象家庭子女就读普通高中的， </w:t>
      </w:r>
      <w:r>
        <w:rPr>
          <w:spacing w:val="8"/>
          <w:sz w:val="32"/>
        </w:rPr>
        <w:t>按规定享受助学金等政策；接受职业教育的，纳入</w:t>
      </w:r>
      <w:r>
        <w:rPr>
          <w:rFonts w:ascii="Times New Roman" w:hAnsi="Times New Roman" w:eastAsia="Times New Roman"/>
          <w:spacing w:val="9"/>
          <w:sz w:val="32"/>
        </w:rPr>
        <w:t>“</w:t>
      </w:r>
      <w:r>
        <w:rPr>
          <w:spacing w:val="9"/>
          <w:sz w:val="32"/>
        </w:rPr>
        <w:t>雨露计划</w:t>
      </w:r>
      <w:r>
        <w:rPr>
          <w:rFonts w:ascii="Times New Roman" w:hAnsi="Times New Roman" w:eastAsia="Times New Roman"/>
          <w:sz w:val="32"/>
        </w:rPr>
        <w:t xml:space="preserve">” </w:t>
      </w:r>
      <w:r>
        <w:rPr>
          <w:spacing w:val="-12"/>
          <w:sz w:val="32"/>
        </w:rPr>
        <w:t>帮扶范围；就读技工院校的，按规定享受国家免学费和奖助学金</w:t>
      </w:r>
      <w:r>
        <w:rPr>
          <w:spacing w:val="-13"/>
          <w:sz w:val="32"/>
        </w:rPr>
        <w:t>政策；接受高等教育的，按规定享受助学贷款等政策。按自治区相关要求，做好困难家庭毕业生就业帮扶工作，配合有关部门开 展就业能力培训，提供就业指导服务。</w:t>
      </w:r>
    </w:p>
    <w:p>
      <w:pPr>
        <w:pStyle w:val="2"/>
        <w:spacing w:before="9"/>
        <w:ind w:left="910"/>
        <w:jc w:val="both"/>
        <w:rPr>
          <w:rFonts w:hint="eastAsia" w:ascii="方正楷体简体" w:eastAsia="方正楷体简体"/>
        </w:rPr>
      </w:pPr>
      <w:r>
        <w:rPr>
          <w:rFonts w:hint="eastAsia" w:ascii="方正楷体简体" w:eastAsia="方正楷体简体"/>
        </w:rPr>
        <w:t>（五）健康帮扶</w:t>
      </w:r>
    </w:p>
    <w:p>
      <w:pPr>
        <w:pStyle w:val="6"/>
        <w:numPr>
          <w:ilvl w:val="0"/>
          <w:numId w:val="15"/>
        </w:numPr>
        <w:tabs>
          <w:tab w:val="left" w:pos="1156"/>
        </w:tabs>
        <w:spacing w:before="56" w:after="0" w:line="261" w:lineRule="auto"/>
        <w:ind w:left="111" w:right="431" w:firstLine="640"/>
        <w:jc w:val="both"/>
        <w:rPr>
          <w:sz w:val="32"/>
        </w:rPr>
      </w:pPr>
      <w:r>
        <w:rPr>
          <w:b/>
          <w:spacing w:val="6"/>
          <w:w w:val="95"/>
          <w:sz w:val="32"/>
        </w:rPr>
        <w:t>健康帮扶。</w:t>
      </w:r>
      <w:r>
        <w:rPr>
          <w:spacing w:val="4"/>
          <w:w w:val="95"/>
          <w:sz w:val="32"/>
        </w:rPr>
        <w:t xml:space="preserve">由卫生健康部门牵头负责。落实大病专项救 </w:t>
      </w:r>
      <w:r>
        <w:rPr>
          <w:sz w:val="32"/>
        </w:rPr>
        <w:t>治、家庭医生签约服务等健康帮扶措施。</w:t>
      </w:r>
    </w:p>
    <w:p>
      <w:pPr>
        <w:pStyle w:val="6"/>
        <w:numPr>
          <w:ilvl w:val="0"/>
          <w:numId w:val="15"/>
        </w:numPr>
        <w:tabs>
          <w:tab w:val="left" w:pos="1156"/>
        </w:tabs>
        <w:spacing w:before="0" w:after="0" w:line="261" w:lineRule="auto"/>
        <w:ind w:left="111" w:right="429" w:firstLine="640"/>
        <w:jc w:val="both"/>
        <w:rPr>
          <w:sz w:val="32"/>
        </w:rPr>
      </w:pPr>
      <w:r>
        <w:rPr>
          <w:b/>
          <w:spacing w:val="6"/>
          <w:w w:val="95"/>
          <w:sz w:val="32"/>
        </w:rPr>
        <w:t>医疗保障帮扶。</w:t>
      </w:r>
      <w:r>
        <w:rPr>
          <w:spacing w:val="4"/>
          <w:w w:val="95"/>
          <w:sz w:val="32"/>
        </w:rPr>
        <w:t xml:space="preserve">由医保部门牵头负责。根据脱贫人口实 </w:t>
      </w:r>
      <w:r>
        <w:rPr>
          <w:spacing w:val="-11"/>
          <w:w w:val="95"/>
          <w:sz w:val="32"/>
        </w:rPr>
        <w:t xml:space="preserve">际困难，统筹完善居民医保分类资助参保政策，纳入监测范围的 </w:t>
      </w:r>
      <w:r>
        <w:rPr>
          <w:spacing w:val="-16"/>
          <w:sz w:val="32"/>
        </w:rPr>
        <w:t>脱贫不稳定户和边缘易致贫户，过度期内可根据实际情况，享受</w:t>
      </w:r>
      <w:r>
        <w:rPr>
          <w:spacing w:val="-18"/>
          <w:sz w:val="32"/>
        </w:rPr>
        <w:t>一定期限的定额资助政策。城乡居民大病保险对纳入监测范围的</w:t>
      </w:r>
      <w:r>
        <w:rPr>
          <w:spacing w:val="-21"/>
          <w:w w:val="95"/>
          <w:sz w:val="32"/>
        </w:rPr>
        <w:t>脱贫不稳定户和边缘易致贫户实施倾斜支付。脱贫不稳定户和边</w:t>
      </w:r>
      <w:r>
        <w:rPr>
          <w:spacing w:val="6"/>
          <w:w w:val="95"/>
          <w:sz w:val="32"/>
        </w:rPr>
        <w:t>缘易致贫户政策范围内个人负住院医疗费用医疗救助比例按不</w:t>
      </w:r>
      <w:r>
        <w:rPr>
          <w:spacing w:val="-17"/>
          <w:sz w:val="32"/>
        </w:rPr>
        <w:t xml:space="preserve">低于 </w:t>
      </w:r>
      <w:r>
        <w:rPr>
          <w:rFonts w:ascii="Times New Roman" w:eastAsia="Times New Roman"/>
          <w:sz w:val="32"/>
        </w:rPr>
        <w:t>70%</w:t>
      </w:r>
      <w:r>
        <w:rPr>
          <w:sz w:val="32"/>
        </w:rPr>
        <w:t>的比例给予救助。</w:t>
      </w:r>
    </w:p>
    <w:p>
      <w:pPr>
        <w:spacing w:before="0" w:line="502" w:lineRule="exact"/>
        <w:ind w:left="751" w:right="0" w:firstLine="0"/>
        <w:jc w:val="both"/>
        <w:rPr>
          <w:sz w:val="32"/>
        </w:rPr>
      </w:pPr>
      <w:r>
        <w:rPr>
          <w:rFonts w:hint="eastAsia" w:ascii="方正楷体简体" w:eastAsia="方正楷体简体"/>
          <w:sz w:val="32"/>
        </w:rPr>
        <w:t>（六）住房安全保障。</w:t>
      </w:r>
      <w:r>
        <w:rPr>
          <w:b/>
          <w:sz w:val="32"/>
        </w:rPr>
        <w:t>由住建部门牵头负责。</w:t>
      </w:r>
      <w:r>
        <w:rPr>
          <w:sz w:val="32"/>
        </w:rPr>
        <w:t>健全保障农村</w:t>
      </w:r>
    </w:p>
    <w:p>
      <w:pPr>
        <w:pStyle w:val="2"/>
        <w:spacing w:before="45" w:line="261" w:lineRule="auto"/>
        <w:ind w:right="430"/>
        <w:jc w:val="both"/>
      </w:pPr>
      <w:r>
        <w:rPr>
          <w:spacing w:val="-11"/>
        </w:rPr>
        <w:t>住房安全工作机制，加强动态监测，对符合条件的保障对象及时</w:t>
      </w:r>
      <w:r>
        <w:rPr>
          <w:spacing w:val="-16"/>
        </w:rPr>
        <w:t>纳入农村牧区危房改造支持范围，根据房屋危险程度和农户改造</w:t>
      </w:r>
      <w:r>
        <w:rPr>
          <w:spacing w:val="-11"/>
        </w:rPr>
        <w:t>意愿选择加固改造、拆除重建或选址新建等方式解决住房安全问</w:t>
      </w:r>
      <w:r>
        <w:rPr>
          <w:spacing w:val="-12"/>
        </w:rPr>
        <w:t>题。鼓励采取统建农村集体公租房、修缮加固现有闲置公房等方</w:t>
      </w:r>
      <w:r>
        <w:rPr>
          <w:spacing w:val="-11"/>
        </w:rPr>
        <w:t>式，供自筹资金和投工投劳能力弱的特殊困难农户周转使用，解决其住房安全问题。对于已实施过危房改造但由于小型自然灾害</w:t>
      </w:r>
      <w:r>
        <w:rPr>
          <w:spacing w:val="-7"/>
          <w:w w:val="95"/>
        </w:rPr>
        <w:t>等原因又变成危房且农户符合条件的，有条件的地区可将其再次</w:t>
      </w:r>
      <w:r>
        <w:rPr>
          <w:spacing w:val="-13"/>
        </w:rPr>
        <w:t>纳入支持范围，但已纳入因灾倒损农房恢复重建补助范围的，不</w:t>
      </w:r>
      <w:r>
        <w:t>得重复享受危房改造支持政策。</w:t>
      </w:r>
    </w:p>
    <w:p>
      <w:pPr>
        <w:spacing w:after="0" w:line="261" w:lineRule="auto"/>
        <w:jc w:val="both"/>
        <w:sectPr>
          <w:pgSz w:w="11910" w:h="16840"/>
          <w:pgMar w:top="1580" w:right="1100" w:bottom="1400" w:left="1420" w:header="0" w:footer="1210" w:gutter="0"/>
          <w:cols w:space="720" w:num="1"/>
        </w:sectPr>
      </w:pPr>
    </w:p>
    <w:p>
      <w:pPr>
        <w:pStyle w:val="2"/>
        <w:ind w:left="0"/>
        <w:jc w:val="both"/>
        <w:rPr>
          <w:sz w:val="20"/>
        </w:rPr>
      </w:pPr>
    </w:p>
    <w:p>
      <w:pPr>
        <w:pStyle w:val="2"/>
        <w:spacing w:before="8"/>
        <w:ind w:left="0"/>
        <w:jc w:val="both"/>
        <w:rPr>
          <w:sz w:val="22"/>
        </w:rPr>
      </w:pPr>
    </w:p>
    <w:p>
      <w:pPr>
        <w:pStyle w:val="2"/>
        <w:spacing w:before="16" w:line="261" w:lineRule="auto"/>
        <w:ind w:right="426" w:firstLine="640"/>
        <w:jc w:val="both"/>
      </w:pPr>
      <w:r>
        <w:rPr>
          <w:rFonts w:hint="eastAsia" w:ascii="方正楷体简体" w:eastAsia="方正楷体简体"/>
          <w:w w:val="95"/>
        </w:rPr>
        <w:t>（七</w:t>
      </w:r>
      <w:r>
        <w:rPr>
          <w:rFonts w:hint="eastAsia" w:ascii="方正楷体简体" w:eastAsia="方正楷体简体"/>
          <w:spacing w:val="-41"/>
          <w:w w:val="95"/>
        </w:rPr>
        <w:t>）</w:t>
      </w:r>
      <w:r>
        <w:rPr>
          <w:rFonts w:hint="eastAsia" w:ascii="方正楷体简体" w:eastAsia="方正楷体简体"/>
          <w:spacing w:val="-7"/>
          <w:w w:val="95"/>
        </w:rPr>
        <w:t>饮水安全保障。</w:t>
      </w:r>
      <w:r>
        <w:rPr>
          <w:b/>
          <w:spacing w:val="-4"/>
          <w:w w:val="95"/>
        </w:rPr>
        <w:t>由水利部门牵头负责。</w:t>
      </w:r>
      <w:r>
        <w:rPr>
          <w:w w:val="95"/>
        </w:rPr>
        <w:t xml:space="preserve">健全完善维修 </w:t>
      </w:r>
      <w:r>
        <w:rPr>
          <w:spacing w:val="-11"/>
        </w:rPr>
        <w:t>养护长效机制，巩固维护好已建农村供水工程，不断提升农村供</w:t>
      </w:r>
      <w:r>
        <w:rPr>
          <w:spacing w:val="-14"/>
        </w:rPr>
        <w:t>水保障水平。持续做好监测对象用水状况监测，及时解决季节性缺水和饮水出现安全问题，确保监测对象饮水安全。</w:t>
      </w:r>
    </w:p>
    <w:p>
      <w:pPr>
        <w:pStyle w:val="2"/>
        <w:spacing w:line="261" w:lineRule="auto"/>
        <w:ind w:right="426" w:firstLine="640"/>
        <w:jc w:val="both"/>
      </w:pPr>
      <w:r>
        <w:rPr>
          <w:rFonts w:hint="eastAsia" w:ascii="方正楷体简体" w:eastAsia="方正楷体简体"/>
          <w:w w:val="95"/>
        </w:rPr>
        <w:t>（八</w:t>
      </w:r>
      <w:r>
        <w:rPr>
          <w:rFonts w:hint="eastAsia" w:ascii="方正楷体简体" w:eastAsia="方正楷体简体"/>
          <w:spacing w:val="-41"/>
          <w:w w:val="95"/>
        </w:rPr>
        <w:t>）</w:t>
      </w:r>
      <w:r>
        <w:rPr>
          <w:rFonts w:hint="eastAsia" w:ascii="方正楷体简体" w:eastAsia="方正楷体简体"/>
          <w:spacing w:val="-7"/>
          <w:w w:val="95"/>
        </w:rPr>
        <w:t>综合保障帮扶。</w:t>
      </w:r>
      <w:r>
        <w:rPr>
          <w:b/>
          <w:spacing w:val="-4"/>
          <w:w w:val="95"/>
        </w:rPr>
        <w:t>由民政部门牵头负责。</w:t>
      </w:r>
      <w:r>
        <w:rPr>
          <w:w w:val="95"/>
        </w:rPr>
        <w:t xml:space="preserve">对符合最低生 </w:t>
      </w:r>
      <w:r>
        <w:rPr>
          <w:spacing w:val="-8"/>
        </w:rPr>
        <w:t>活保障或特困人员救助供养范围，对因病因残等增加的刚性支出</w:t>
      </w:r>
      <w:r>
        <w:rPr>
          <w:spacing w:val="-14"/>
        </w:rPr>
        <w:t>和就业产生的必要成本，在核算家庭收入时适当给予扣减。对已</w:t>
      </w:r>
      <w:r>
        <w:rPr>
          <w:spacing w:val="6"/>
          <w:w w:val="95"/>
        </w:rPr>
        <w:t xml:space="preserve">纳入低保范围且家庭人均收入超过当地低保保障标准的脱贫人 </w:t>
      </w:r>
      <w:r>
        <w:rPr>
          <w:spacing w:val="-3"/>
        </w:rPr>
        <w:t>口依规实施低保渐退政策。优化临时救助审核审批程序，对遭遇</w:t>
      </w:r>
      <w:r>
        <w:rPr>
          <w:spacing w:val="-12"/>
        </w:rPr>
        <w:t>突发事件、重大疾病或其他特殊原因导致基本生活陷入临时困境的家庭或个人纳入临时救助范围。</w:t>
      </w:r>
    </w:p>
    <w:p>
      <w:pPr>
        <w:pStyle w:val="2"/>
        <w:spacing w:line="261" w:lineRule="auto"/>
        <w:ind w:right="424" w:firstLine="640"/>
        <w:jc w:val="both"/>
      </w:pPr>
      <w:r>
        <w:rPr>
          <w:rFonts w:hint="eastAsia" w:ascii="方正楷体简体" w:hAnsi="方正楷体简体" w:eastAsia="方正楷体简体"/>
          <w:w w:val="95"/>
        </w:rPr>
        <w:t>（九</w:t>
      </w:r>
      <w:r>
        <w:rPr>
          <w:rFonts w:hint="eastAsia" w:ascii="方正楷体简体" w:hAnsi="方正楷体简体" w:eastAsia="方正楷体简体"/>
          <w:spacing w:val="-46"/>
          <w:w w:val="95"/>
        </w:rPr>
        <w:t>）</w:t>
      </w:r>
      <w:r>
        <w:rPr>
          <w:rFonts w:hint="eastAsia" w:ascii="方正楷体简体" w:hAnsi="方正楷体简体" w:eastAsia="方正楷体简体"/>
          <w:spacing w:val="-9"/>
          <w:w w:val="95"/>
        </w:rPr>
        <w:t>社会帮扶。</w:t>
      </w:r>
      <w:r>
        <w:rPr>
          <w:b/>
          <w:spacing w:val="-5"/>
          <w:w w:val="95"/>
        </w:rPr>
        <w:t xml:space="preserve">由乡村振兴部门牵头，各相关部门按职责 </w:t>
      </w:r>
      <w:r>
        <w:rPr>
          <w:b/>
          <w:spacing w:val="2"/>
        </w:rPr>
        <w:t>分别负责。</w:t>
      </w:r>
      <w:r>
        <w:t>继续发挥京蒙协作、中央单位定点帮扶、</w:t>
      </w:r>
      <w:r>
        <w:rPr>
          <w:rFonts w:ascii="Times New Roman" w:hAnsi="Times New Roman" w:eastAsia="Times New Roman"/>
        </w:rPr>
        <w:t>“</w:t>
      </w:r>
      <w:r>
        <w:t>万企兴万村</w:t>
      </w:r>
      <w:r>
        <w:rPr>
          <w:rFonts w:ascii="Times New Roman" w:hAnsi="Times New Roman" w:eastAsia="Times New Roman"/>
        </w:rPr>
        <w:t>”</w:t>
      </w:r>
      <w:r>
        <w:t>等作用，动员社会力量积极参与，对监测对象开展帮扶。引</w:t>
      </w:r>
      <w:r>
        <w:rPr>
          <w:spacing w:val="-10"/>
          <w:w w:val="95"/>
        </w:rPr>
        <w:t xml:space="preserve">导社会组织将人才、项目、资金资源向监测对象倾斜，动员组织 </w:t>
      </w:r>
      <w:r>
        <w:rPr>
          <w:spacing w:val="-14"/>
        </w:rPr>
        <w:t>各类社工机构、志愿服务团队、社会爱心人士开展防止返贫志愿服务。</w:t>
      </w:r>
    </w:p>
    <w:p>
      <w:pPr>
        <w:pStyle w:val="2"/>
        <w:spacing w:line="261" w:lineRule="auto"/>
        <w:ind w:right="424" w:firstLine="640"/>
        <w:jc w:val="both"/>
      </w:pPr>
      <w:r>
        <w:rPr>
          <w:rFonts w:hint="eastAsia" w:ascii="方正楷体简体" w:hAnsi="方正楷体简体" w:eastAsia="方正楷体简体"/>
          <w:w w:val="95"/>
        </w:rPr>
        <w:t>（十</w:t>
      </w:r>
      <w:r>
        <w:rPr>
          <w:rFonts w:hint="eastAsia" w:ascii="方正楷体简体" w:hAnsi="方正楷体简体" w:eastAsia="方正楷体简体"/>
          <w:spacing w:val="-46"/>
          <w:w w:val="95"/>
        </w:rPr>
        <w:t>）</w:t>
      </w:r>
      <w:r>
        <w:rPr>
          <w:rFonts w:hint="eastAsia" w:ascii="方正楷体简体" w:hAnsi="方正楷体简体" w:eastAsia="方正楷体简体"/>
          <w:spacing w:val="-9"/>
          <w:w w:val="95"/>
        </w:rPr>
        <w:t>扶志扶智。</w:t>
      </w:r>
      <w:r>
        <w:rPr>
          <w:b/>
          <w:spacing w:val="-5"/>
          <w:w w:val="95"/>
        </w:rPr>
        <w:t xml:space="preserve">由党委宣传部牵头，各相关单位按职责分 </w:t>
      </w:r>
      <w:r>
        <w:rPr>
          <w:b/>
          <w:spacing w:val="3"/>
        </w:rPr>
        <w:t>别负责。</w:t>
      </w:r>
      <w:r>
        <w:t>加强新时代农村精神文明建设，广泛开展</w:t>
      </w:r>
      <w:r>
        <w:rPr>
          <w:rFonts w:ascii="Times New Roman" w:hAnsi="Times New Roman" w:eastAsia="Times New Roman"/>
        </w:rPr>
        <w:t>“</w:t>
      </w:r>
      <w:r>
        <w:t>听党话、感党恩、跟党走</w:t>
      </w:r>
      <w:r>
        <w:rPr>
          <w:rFonts w:ascii="Times New Roman" w:hAnsi="Times New Roman" w:eastAsia="Times New Roman"/>
          <w:spacing w:val="4"/>
        </w:rPr>
        <w:t>”</w:t>
      </w:r>
      <w:r>
        <w:t>宣讲活动，弘扬自尊、自爱、自强精神。引导监</w:t>
      </w:r>
      <w:r>
        <w:rPr>
          <w:spacing w:val="-8"/>
        </w:rPr>
        <w:t>测对象参与生产就业劳动，对自强不息、稳定增收致富的监测对</w:t>
      </w:r>
      <w:r>
        <w:rPr>
          <w:spacing w:val="-12"/>
        </w:rPr>
        <w:t>象，给予物质奖励和精神激励。推进农村移风易俗，倡导赡养老</w:t>
      </w:r>
    </w:p>
    <w:p>
      <w:pPr>
        <w:spacing w:after="0" w:line="261" w:lineRule="auto"/>
        <w:jc w:val="both"/>
        <w:sectPr>
          <w:pgSz w:w="11910" w:h="16840"/>
          <w:pgMar w:top="1580" w:right="1100" w:bottom="1400" w:left="1420" w:header="0" w:footer="1210" w:gutter="0"/>
          <w:cols w:space="720" w:num="1"/>
        </w:sectPr>
      </w:pPr>
    </w:p>
    <w:p>
      <w:pPr>
        <w:pStyle w:val="2"/>
        <w:ind w:left="0"/>
        <w:jc w:val="both"/>
        <w:rPr>
          <w:sz w:val="20"/>
        </w:rPr>
      </w:pPr>
    </w:p>
    <w:p>
      <w:pPr>
        <w:pStyle w:val="2"/>
        <w:spacing w:before="8"/>
        <w:ind w:left="0"/>
        <w:jc w:val="both"/>
        <w:rPr>
          <w:sz w:val="22"/>
        </w:rPr>
      </w:pPr>
    </w:p>
    <w:p>
      <w:pPr>
        <w:pStyle w:val="2"/>
        <w:spacing w:before="16" w:line="261" w:lineRule="auto"/>
        <w:ind w:right="430"/>
        <w:jc w:val="both"/>
      </w:pPr>
      <w:r>
        <w:rPr>
          <w:spacing w:val="-10"/>
          <w:w w:val="95"/>
        </w:rPr>
        <w:t xml:space="preserve">人、抚育残疾人并履行监护责任，加大高价彩礼、人情攀比、厚 </w:t>
      </w:r>
      <w:r>
        <w:rPr>
          <w:spacing w:val="-10"/>
        </w:rPr>
        <w:t>葬薄养、铺张浪费、封建迷信等不良风气治理。</w:t>
      </w:r>
    </w:p>
    <w:p>
      <w:pPr>
        <w:pStyle w:val="2"/>
        <w:spacing w:before="40"/>
        <w:ind w:left="751"/>
        <w:jc w:val="both"/>
        <w:rPr>
          <w:rFonts w:hint="eastAsia" w:ascii="宋体" w:eastAsia="宋体"/>
        </w:rPr>
      </w:pPr>
      <w:r>
        <w:rPr>
          <w:rFonts w:hint="eastAsia" w:ascii="宋体" w:eastAsia="宋体"/>
        </w:rPr>
        <w:t>五、组织保障</w:t>
      </w:r>
    </w:p>
    <w:p>
      <w:pPr>
        <w:pStyle w:val="2"/>
        <w:spacing w:before="107" w:line="261" w:lineRule="auto"/>
        <w:ind w:right="429" w:firstLine="640"/>
        <w:jc w:val="both"/>
      </w:pPr>
      <w:r>
        <w:rPr>
          <w:rFonts w:hint="eastAsia" w:ascii="方正楷体简体" w:hAnsi="方正楷体简体" w:eastAsia="方正楷体简体"/>
          <w:w w:val="95"/>
        </w:rPr>
        <w:t>（一</w:t>
      </w:r>
      <w:r>
        <w:rPr>
          <w:rFonts w:hint="eastAsia" w:ascii="方正楷体简体" w:hAnsi="方正楷体简体" w:eastAsia="方正楷体简体"/>
          <w:spacing w:val="-39"/>
          <w:w w:val="95"/>
        </w:rPr>
        <w:t>）</w:t>
      </w:r>
      <w:r>
        <w:rPr>
          <w:rFonts w:hint="eastAsia" w:ascii="方正楷体简体" w:hAnsi="方正楷体简体" w:eastAsia="方正楷体简体"/>
          <w:spacing w:val="-6"/>
          <w:w w:val="95"/>
        </w:rPr>
        <w:t>加强组织领导。</w:t>
      </w:r>
      <w:r>
        <w:rPr>
          <w:spacing w:val="-6"/>
          <w:w w:val="95"/>
        </w:rPr>
        <w:t xml:space="preserve">把防止返贫、巩固拓展脱贫攻坚成果 </w:t>
      </w:r>
      <w:r>
        <w:rPr>
          <w:spacing w:val="-9"/>
        </w:rPr>
        <w:t>摆在突出位置，严格落实</w:t>
      </w:r>
      <w:r>
        <w:rPr>
          <w:rFonts w:ascii="Times New Roman" w:hAnsi="Times New Roman" w:eastAsia="Times New Roman"/>
        </w:rPr>
        <w:t>“</w:t>
      </w:r>
      <w:r>
        <w:t>四个不摘</w:t>
      </w:r>
      <w:r>
        <w:rPr>
          <w:rFonts w:ascii="Times New Roman" w:hAnsi="Times New Roman" w:eastAsia="Times New Roman"/>
        </w:rPr>
        <w:t>”</w:t>
      </w:r>
      <w:r>
        <w:rPr>
          <w:spacing w:val="-7"/>
        </w:rPr>
        <w:t>要求，层层压实各级各部门</w:t>
      </w:r>
      <w:r>
        <w:rPr>
          <w:spacing w:val="-12"/>
        </w:rPr>
        <w:t>工作责任。各旗县市区农村牧区工作领导小组牵头抓总，各级乡</w:t>
      </w:r>
      <w:r>
        <w:rPr>
          <w:spacing w:val="-16"/>
        </w:rPr>
        <w:t>村振兴专班履行工作专责，确保防止返贫动态监测和帮扶机制有</w:t>
      </w:r>
      <w:r>
        <w:rPr>
          <w:spacing w:val="-15"/>
        </w:rPr>
        <w:t>效运行。旗县要落实主体责任，做好风险人群预警研判、帮扶政</w:t>
      </w:r>
      <w:r>
        <w:rPr>
          <w:spacing w:val="-15"/>
          <w:w w:val="95"/>
        </w:rPr>
        <w:t xml:space="preserve">策统筹协调、帮扶成效和风险消除评估、数据信息比对审核等工 </w:t>
      </w:r>
      <w:r>
        <w:rPr>
          <w:spacing w:val="-11"/>
        </w:rPr>
        <w:t>作。苏木乡镇党委组织好日常监测排查工作，包片、包村、驻村干部和嘎查村两委落实好日常排查核实具体责任。</w:t>
      </w:r>
    </w:p>
    <w:p>
      <w:pPr>
        <w:pStyle w:val="2"/>
        <w:spacing w:line="261" w:lineRule="auto"/>
        <w:ind w:right="313" w:firstLine="640"/>
        <w:jc w:val="both"/>
      </w:pPr>
      <w:r>
        <w:rPr>
          <w:rFonts w:hint="eastAsia" w:ascii="方正楷体简体" w:eastAsia="方正楷体简体"/>
        </w:rPr>
        <w:t>（二</w:t>
      </w:r>
      <w:r>
        <w:rPr>
          <w:rFonts w:hint="eastAsia" w:ascii="方正楷体简体" w:eastAsia="方正楷体简体"/>
          <w:spacing w:val="-39"/>
        </w:rPr>
        <w:t>）</w:t>
      </w:r>
      <w:r>
        <w:rPr>
          <w:rFonts w:hint="eastAsia" w:ascii="方正楷体简体" w:eastAsia="方正楷体简体"/>
          <w:spacing w:val="-6"/>
        </w:rPr>
        <w:t>落实部门责任。</w:t>
      </w:r>
      <w:r>
        <w:rPr>
          <w:spacing w:val="-3"/>
        </w:rPr>
        <w:t>相关部门要加强工作指导，按分工牵</w:t>
      </w:r>
      <w:r>
        <w:rPr>
          <w:spacing w:val="-11"/>
        </w:rPr>
        <w:t>头推进帮扶举措落实。各级乡村振兴部门承担牵头职责，负责监</w:t>
      </w:r>
      <w:r>
        <w:rPr>
          <w:spacing w:val="-14"/>
        </w:rPr>
        <w:t>测对象动态管理，及时向行业部门推送监测对象相关信息，牵头组织数据共享比对；教育、民政、住建、人社、水利、农牧业、</w:t>
      </w:r>
      <w:r>
        <w:rPr>
          <w:spacing w:val="-13"/>
        </w:rPr>
        <w:t>卫健、林草、医保、公安、交警、保险和应急等相关部门，要根</w:t>
      </w:r>
      <w:r>
        <w:rPr>
          <w:spacing w:val="-15"/>
        </w:rPr>
        <w:t>据职责分工，做好信息预警、数据比对和行业帮扶工作，共同推动政策举措落地落实。</w:t>
      </w:r>
    </w:p>
    <w:p>
      <w:pPr>
        <w:spacing w:before="0" w:line="261" w:lineRule="auto"/>
        <w:ind w:left="111" w:right="424" w:firstLine="640"/>
        <w:jc w:val="both"/>
        <w:rPr>
          <w:sz w:val="32"/>
        </w:rPr>
      </w:pPr>
      <w:r>
        <w:rPr>
          <w:rFonts w:hint="eastAsia" w:ascii="方正楷体简体" w:eastAsia="方正楷体简体"/>
          <w:w w:val="95"/>
          <w:sz w:val="32"/>
        </w:rPr>
        <w:t>（三</w:t>
      </w:r>
      <w:r>
        <w:rPr>
          <w:rFonts w:hint="eastAsia" w:ascii="方正楷体简体" w:eastAsia="方正楷体简体"/>
          <w:spacing w:val="-43"/>
          <w:w w:val="95"/>
          <w:sz w:val="32"/>
        </w:rPr>
        <w:t>）</w:t>
      </w:r>
      <w:r>
        <w:rPr>
          <w:rFonts w:hint="eastAsia" w:ascii="方正楷体简体" w:eastAsia="方正楷体简体"/>
          <w:spacing w:val="-7"/>
          <w:w w:val="95"/>
          <w:sz w:val="32"/>
        </w:rPr>
        <w:t>健全工作机制。</w:t>
      </w:r>
      <w:r>
        <w:rPr>
          <w:b/>
          <w:spacing w:val="-3"/>
          <w:w w:val="95"/>
          <w:sz w:val="32"/>
        </w:rPr>
        <w:t>一是建立重大事项逐级上报机制。</w:t>
      </w:r>
      <w:r>
        <w:rPr>
          <w:w w:val="95"/>
          <w:sz w:val="32"/>
        </w:rPr>
        <w:t xml:space="preserve">针 </w:t>
      </w:r>
      <w:r>
        <w:rPr>
          <w:spacing w:val="-12"/>
          <w:sz w:val="32"/>
        </w:rPr>
        <w:t>对因自然灾害、疫情、市场等特殊原因导致区域系统性、规模性</w:t>
      </w:r>
      <w:r>
        <w:rPr>
          <w:spacing w:val="-17"/>
          <w:sz w:val="32"/>
        </w:rPr>
        <w:t>返贫致贫风险以及舆情等重大事项，旗县要及时逐级上报，并妥</w:t>
      </w:r>
      <w:r>
        <w:rPr>
          <w:spacing w:val="-31"/>
          <w:sz w:val="32"/>
        </w:rPr>
        <w:t>善处置。</w:t>
      </w:r>
      <w:r>
        <w:rPr>
          <w:b/>
          <w:spacing w:val="-4"/>
          <w:sz w:val="32"/>
        </w:rPr>
        <w:t>二是建立防返贫致贫监测和帮扶联席会议制度。</w:t>
      </w:r>
      <w:r>
        <w:rPr>
          <w:sz w:val="32"/>
        </w:rPr>
        <w:t>通辽市</w:t>
      </w:r>
    </w:p>
    <w:p>
      <w:pPr>
        <w:spacing w:after="0" w:line="261" w:lineRule="auto"/>
        <w:jc w:val="both"/>
        <w:rPr>
          <w:sz w:val="32"/>
        </w:rPr>
        <w:sectPr>
          <w:pgSz w:w="11910" w:h="16840"/>
          <w:pgMar w:top="1580" w:right="1100" w:bottom="1400" w:left="1420" w:header="0" w:footer="1210" w:gutter="0"/>
          <w:cols w:space="720" w:num="1"/>
        </w:sectPr>
      </w:pPr>
    </w:p>
    <w:p>
      <w:pPr>
        <w:pStyle w:val="2"/>
        <w:ind w:left="0"/>
        <w:jc w:val="both"/>
        <w:rPr>
          <w:sz w:val="20"/>
        </w:rPr>
      </w:pPr>
    </w:p>
    <w:p>
      <w:pPr>
        <w:pStyle w:val="2"/>
        <w:spacing w:before="1"/>
        <w:ind w:left="0"/>
        <w:jc w:val="both"/>
        <w:rPr>
          <w:sz w:val="22"/>
        </w:rPr>
      </w:pPr>
    </w:p>
    <w:p>
      <w:pPr>
        <w:pStyle w:val="2"/>
        <w:spacing w:before="25" w:line="261" w:lineRule="auto"/>
        <w:ind w:right="265"/>
        <w:jc w:val="both"/>
      </w:pPr>
      <w:r>
        <w:t>层面由通辽市乡村振兴局会同发改、民政、财政和涉及</w:t>
      </w:r>
      <w:r>
        <w:rPr>
          <w:rFonts w:ascii="Times New Roman" w:hAnsi="Times New Roman" w:eastAsia="Times New Roman"/>
        </w:rPr>
        <w:t>“</w:t>
      </w:r>
      <w:r>
        <w:rPr>
          <w:spacing w:val="1"/>
        </w:rPr>
        <w:t>三保障</w:t>
      </w:r>
      <w:r>
        <w:t>及安全饮水</w:t>
      </w:r>
      <w:r>
        <w:rPr>
          <w:rFonts w:ascii="Times New Roman" w:hAnsi="Times New Roman" w:eastAsia="Times New Roman"/>
        </w:rPr>
        <w:t>”</w:t>
      </w:r>
      <w:r>
        <w:t>等相关部门建立联席会议制度，各相关部门指定专</w:t>
      </w:r>
      <w:r>
        <w:rPr>
          <w:spacing w:val="-6"/>
        </w:rPr>
        <w:t xml:space="preserve">门负责同志和工作人员各 </w:t>
      </w:r>
      <w:r>
        <w:rPr>
          <w:rFonts w:ascii="Times New Roman" w:hAnsi="Times New Roman" w:eastAsia="Times New Roman"/>
        </w:rPr>
        <w:t xml:space="preserve">1 </w:t>
      </w:r>
      <w:r>
        <w:rPr>
          <w:spacing w:val="-16"/>
        </w:rPr>
        <w:t xml:space="preserve">名，每季度召开 </w:t>
      </w:r>
      <w:r>
        <w:rPr>
          <w:rFonts w:ascii="Times New Roman" w:hAnsi="Times New Roman" w:eastAsia="Times New Roman"/>
        </w:rPr>
        <w:t xml:space="preserve">1 </w:t>
      </w:r>
      <w:r>
        <w:rPr>
          <w:spacing w:val="-8"/>
        </w:rPr>
        <w:t>次联席会议，集中</w:t>
      </w:r>
      <w:r>
        <w:rPr>
          <w:spacing w:val="-13"/>
        </w:rPr>
        <w:t>研判规模性、系统性风险隐患，研究防返贫致贫监测和帮扶、巩</w:t>
      </w:r>
      <w:r>
        <w:rPr>
          <w:spacing w:val="-18"/>
        </w:rPr>
        <w:t>固拓展脱贫攻坚成果工作开展情况，及时发现存在问题，向基层</w:t>
      </w:r>
      <w:r>
        <w:rPr>
          <w:spacing w:val="-16"/>
        </w:rPr>
        <w:t>发出风险预警，提供风险信息，安排部署下一步工作。</w:t>
      </w:r>
      <w:r>
        <w:rPr>
          <w:b/>
        </w:rPr>
        <w:t>三是建立</w:t>
      </w:r>
      <w:r>
        <w:rPr>
          <w:b/>
          <w:spacing w:val="-18"/>
        </w:rPr>
        <w:t>数据共享机制。</w:t>
      </w:r>
      <w:r>
        <w:t>各旗县市区根据实际情况和工作需求要进一步提</w:t>
      </w:r>
      <w:r>
        <w:rPr>
          <w:spacing w:val="-20"/>
        </w:rPr>
        <w:t>高数据比对频率，确保数据互联共享。</w:t>
      </w:r>
      <w:r>
        <w:rPr>
          <w:b/>
        </w:rPr>
        <w:t>四是建立每季度通报机制。</w:t>
      </w:r>
      <w:r>
        <w:rPr>
          <w:spacing w:val="-11"/>
        </w:rPr>
        <w:t>自治区对各盟市、旗县防返贫致贫监测和帮扶工作开展情况进行定期通报，对问题严重地区启动约谈问责机制。</w:t>
      </w:r>
    </w:p>
    <w:p>
      <w:pPr>
        <w:pStyle w:val="2"/>
        <w:spacing w:line="501" w:lineRule="exact"/>
        <w:ind w:left="751"/>
        <w:jc w:val="both"/>
      </w:pPr>
      <w:r>
        <w:rPr>
          <w:rFonts w:hint="eastAsia" w:ascii="方正楷体简体" w:eastAsia="方正楷体简体"/>
        </w:rPr>
        <w:t>（四</w:t>
      </w:r>
      <w:r>
        <w:rPr>
          <w:rFonts w:hint="eastAsia" w:ascii="方正楷体简体" w:eastAsia="方正楷体简体"/>
          <w:spacing w:val="-58"/>
        </w:rPr>
        <w:t>）</w:t>
      </w:r>
      <w:r>
        <w:rPr>
          <w:rFonts w:hint="eastAsia" w:ascii="方正楷体简体" w:eastAsia="方正楷体简体"/>
          <w:spacing w:val="-8"/>
        </w:rPr>
        <w:t>提高保障能力。</w:t>
      </w:r>
      <w:r>
        <w:t>各旗县市区要制定健全完善防止返贫</w:t>
      </w:r>
    </w:p>
    <w:p>
      <w:pPr>
        <w:pStyle w:val="2"/>
        <w:spacing w:before="44" w:line="261" w:lineRule="auto"/>
        <w:ind w:right="429"/>
        <w:jc w:val="both"/>
      </w:pPr>
      <w:r>
        <w:rPr>
          <w:spacing w:val="-7"/>
        </w:rPr>
        <w:t>动态监测和帮扶机制的具体实施办法，健全监测、帮扶和评估体</w:t>
      </w:r>
      <w:r>
        <w:rPr>
          <w:spacing w:val="-12"/>
          <w:w w:val="95"/>
        </w:rPr>
        <w:t xml:space="preserve">系，加强机构建设和人员配备，满足工作需要。强化苏木乡镇工  </w:t>
      </w:r>
      <w:r>
        <w:rPr>
          <w:spacing w:val="-16"/>
          <w:w w:val="95"/>
        </w:rPr>
        <w:t xml:space="preserve">作责任和相关保障条件，在嘎查村成立村级监测小组，负责走访  </w:t>
      </w:r>
      <w:r>
        <w:rPr>
          <w:spacing w:val="-13"/>
          <w:w w:val="95"/>
        </w:rPr>
        <w:t xml:space="preserve">排查、风险评估、信息采集、跟踪监测等工作，所需经费纳入各 </w:t>
      </w:r>
      <w:r>
        <w:rPr>
          <w:spacing w:val="-13"/>
        </w:rPr>
        <w:t>级财政预算。</w:t>
      </w:r>
    </w:p>
    <w:p>
      <w:pPr>
        <w:pStyle w:val="2"/>
        <w:spacing w:line="261" w:lineRule="auto"/>
        <w:ind w:right="270" w:firstLine="640"/>
        <w:jc w:val="both"/>
      </w:pPr>
      <w:r>
        <w:rPr>
          <w:rFonts w:hint="eastAsia" w:ascii="方正楷体简体" w:eastAsia="方正楷体简体"/>
          <w:w w:val="95"/>
        </w:rPr>
        <w:t>（五</w:t>
      </w:r>
      <w:r>
        <w:rPr>
          <w:rFonts w:hint="eastAsia" w:ascii="方正楷体简体" w:eastAsia="方正楷体简体"/>
          <w:spacing w:val="-137"/>
          <w:w w:val="95"/>
        </w:rPr>
        <w:t>）</w:t>
      </w:r>
      <w:r>
        <w:rPr>
          <w:rFonts w:hint="eastAsia" w:ascii="方正楷体简体" w:eastAsia="方正楷体简体"/>
          <w:spacing w:val="-20"/>
          <w:w w:val="95"/>
        </w:rPr>
        <w:t>强化政策支持。</w:t>
      </w:r>
      <w:r>
        <w:rPr>
          <w:w w:val="95"/>
        </w:rPr>
        <w:t xml:space="preserve">对带动监测对象发展生产的龙头企业、 </w:t>
      </w:r>
      <w:r>
        <w:rPr>
          <w:spacing w:val="-12"/>
        </w:rPr>
        <w:t>专业合作社、致富带头人，以及主动参与防止返贫监测帮扶的企</w:t>
      </w:r>
      <w:r>
        <w:rPr>
          <w:spacing w:val="-13"/>
        </w:rPr>
        <w:t>业、个人及其他组织，依照国家有关规定享受税收减免、信贷支持、行政事业费用减免等政策。</w:t>
      </w:r>
    </w:p>
    <w:p>
      <w:pPr>
        <w:pStyle w:val="2"/>
        <w:spacing w:line="261" w:lineRule="auto"/>
        <w:ind w:right="429" w:firstLine="640"/>
        <w:jc w:val="both"/>
      </w:pPr>
      <w:r>
        <w:rPr>
          <w:rFonts w:hint="eastAsia" w:ascii="方正楷体简体" w:eastAsia="方正楷体简体"/>
          <w:w w:val="95"/>
        </w:rPr>
        <w:t>（六</w:t>
      </w:r>
      <w:r>
        <w:rPr>
          <w:rFonts w:hint="eastAsia" w:ascii="方正楷体简体" w:eastAsia="方正楷体简体"/>
          <w:spacing w:val="-58"/>
          <w:w w:val="95"/>
        </w:rPr>
        <w:t>）</w:t>
      </w:r>
      <w:r>
        <w:rPr>
          <w:rFonts w:hint="eastAsia" w:ascii="方正楷体简体" w:eastAsia="方正楷体简体"/>
          <w:spacing w:val="-8"/>
          <w:w w:val="95"/>
        </w:rPr>
        <w:t>严格考核评估。</w:t>
      </w:r>
      <w:r>
        <w:rPr>
          <w:w w:val="95"/>
        </w:rPr>
        <w:t xml:space="preserve">将防止返贫动态监测和帮扶工作成效 </w:t>
      </w:r>
      <w:r>
        <w:rPr>
          <w:spacing w:val="-5"/>
          <w:w w:val="95"/>
        </w:rPr>
        <w:t>纳入乡村振兴战略实绩考核和巩固脱贫成果后评估，强化考核评</w:t>
      </w:r>
    </w:p>
    <w:p>
      <w:pPr>
        <w:spacing w:after="0" w:line="261" w:lineRule="auto"/>
        <w:jc w:val="both"/>
        <w:sectPr>
          <w:pgSz w:w="11910" w:h="16840"/>
          <w:pgMar w:top="1580" w:right="1100" w:bottom="1400" w:left="1420" w:header="0" w:footer="1210" w:gutter="0"/>
          <w:cols w:space="720" w:num="1"/>
        </w:sectPr>
      </w:pPr>
    </w:p>
    <w:p>
      <w:pPr>
        <w:pStyle w:val="2"/>
        <w:ind w:left="0"/>
        <w:jc w:val="both"/>
        <w:rPr>
          <w:sz w:val="20"/>
        </w:rPr>
      </w:pPr>
    </w:p>
    <w:p>
      <w:pPr>
        <w:pStyle w:val="2"/>
        <w:spacing w:before="8"/>
        <w:ind w:left="0"/>
        <w:jc w:val="both"/>
        <w:rPr>
          <w:sz w:val="22"/>
        </w:rPr>
      </w:pPr>
    </w:p>
    <w:p>
      <w:pPr>
        <w:pStyle w:val="2"/>
        <w:spacing w:before="16" w:line="261" w:lineRule="auto"/>
        <w:ind w:right="313"/>
        <w:jc w:val="both"/>
      </w:pPr>
      <w:r>
        <w:rPr>
          <w:spacing w:val="-10"/>
        </w:rPr>
        <w:t>估结果运用。严格执行监测标准和程序，防止随意降低标准、简</w:t>
      </w:r>
      <w:r>
        <w:rPr>
          <w:spacing w:val="-15"/>
        </w:rPr>
        <w:t>化程序或层层加码、提高标准。防止随意扩大或缩小风险排查和监测范围，坚决反对弄虚作假、优亲厚友。对工作中消极应付、</w:t>
      </w:r>
      <w:r>
        <w:rPr>
          <w:spacing w:val="-14"/>
        </w:rPr>
        <w:t>不担当、不尽责、不落实，在上级考核评估和市里组织专项督查</w:t>
      </w:r>
      <w:r>
        <w:rPr>
          <w:spacing w:val="-28"/>
        </w:rPr>
        <w:t xml:space="preserve">中发现 </w:t>
      </w:r>
      <w:r>
        <w:rPr>
          <w:rFonts w:ascii="Times New Roman" w:eastAsia="Times New Roman"/>
        </w:rPr>
        <w:t xml:space="preserve">1 </w:t>
      </w:r>
      <w:r>
        <w:rPr>
          <w:spacing w:val="-11"/>
        </w:rPr>
        <w:t>个嘎查村中脱贫监测户、边缘易致贫户和突发严重困难</w:t>
      </w:r>
    </w:p>
    <w:p>
      <w:pPr>
        <w:pStyle w:val="2"/>
        <w:spacing w:line="511" w:lineRule="exact"/>
        <w:jc w:val="both"/>
      </w:pPr>
      <w:r>
        <w:t>户</w:t>
      </w:r>
      <w:r>
        <w:rPr>
          <w:rFonts w:ascii="Times New Roman" w:hAnsi="Times New Roman" w:eastAsia="Times New Roman"/>
        </w:rPr>
        <w:t>“</w:t>
      </w:r>
      <w:r>
        <w:t>三类</w:t>
      </w:r>
      <w:r>
        <w:rPr>
          <w:rFonts w:ascii="Times New Roman" w:hAnsi="Times New Roman" w:eastAsia="Times New Roman"/>
        </w:rPr>
        <w:t>”</w:t>
      </w:r>
      <w:r>
        <w:t xml:space="preserve">人员未做到精准识别达到 </w:t>
      </w:r>
      <w:r>
        <w:rPr>
          <w:rFonts w:ascii="Times New Roman" w:hAnsi="Times New Roman" w:eastAsia="Times New Roman"/>
        </w:rPr>
        <w:t xml:space="preserve">3 </w:t>
      </w:r>
      <w:r>
        <w:t>户的，严肃追责问责。</w:t>
      </w:r>
    </w:p>
    <w:p>
      <w:pPr>
        <w:pStyle w:val="2"/>
        <w:spacing w:before="41" w:line="261" w:lineRule="auto"/>
        <w:ind w:right="430" w:firstLine="640"/>
        <w:jc w:val="both"/>
      </w:pPr>
      <w:r>
        <w:rPr>
          <w:rFonts w:hint="eastAsia" w:ascii="方正楷体简体" w:eastAsia="方正楷体简体"/>
        </w:rPr>
        <w:t>（七</w:t>
      </w:r>
      <w:r>
        <w:rPr>
          <w:rFonts w:hint="eastAsia" w:ascii="方正楷体简体" w:eastAsia="方正楷体简体"/>
          <w:spacing w:val="-58"/>
        </w:rPr>
        <w:t>）</w:t>
      </w:r>
      <w:r>
        <w:rPr>
          <w:rFonts w:hint="eastAsia" w:ascii="方正楷体简体" w:eastAsia="方正楷体简体"/>
          <w:spacing w:val="-8"/>
        </w:rPr>
        <w:t>减轻基层负担。</w:t>
      </w:r>
      <w:r>
        <w:rPr>
          <w:spacing w:val="-1"/>
        </w:rPr>
        <w:t>依托全国防止返贫监测信息系统和自</w:t>
      </w:r>
      <w:r>
        <w:rPr>
          <w:spacing w:val="-8"/>
        </w:rPr>
        <w:t>治区精准扶贫大数据系统，进一步完善监测对象基础数据库，优</w:t>
      </w:r>
      <w:r>
        <w:rPr>
          <w:spacing w:val="-11"/>
        </w:rPr>
        <w:t>化监测指标体系，统筹利用行业部门信息资源，避免重复填表报</w:t>
      </w:r>
      <w:r>
        <w:t>数采集信息，防止层层加码，减轻基层负担。</w:t>
      </w:r>
    </w:p>
    <w:sectPr>
      <w:footerReference r:id="rId6" w:type="default"/>
      <w:pgSz w:w="11910" w:h="16840"/>
      <w:pgMar w:top="1580" w:right="1100" w:bottom="1400" w:left="1420" w:header="0" w:footer="1210" w:gutter="0"/>
      <w:pgNumType w:start="2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方正仿宋简体">
    <w:panose1 w:val="02010601030101010101"/>
    <w:charset w:val="86"/>
    <w:family w:val="auto"/>
    <w:pitch w:val="default"/>
    <w:sig w:usb0="00000001" w:usb1="080E0000" w:usb2="00000000" w:usb3="00000000" w:csb0="00040000" w:csb1="00000000"/>
  </w:font>
  <w:font w:name="Arial Black">
    <w:panose1 w:val="020B0A04020102020204"/>
    <w:charset w:val="00"/>
    <w:family w:val="swiss"/>
    <w:pitch w:val="default"/>
    <w:sig w:usb0="A00002AF" w:usb1="400078FB" w:usb2="00000000" w:usb3="00000000" w:csb0="6000009F" w:csb1="DFD70000"/>
  </w:font>
  <w:font w:name="方正小标宋简体">
    <w:panose1 w:val="03000509000000000000"/>
    <w:charset w:val="86"/>
    <w:family w:val="script"/>
    <w:pitch w:val="default"/>
    <w:sig w:usb0="00000001" w:usb1="080E0000" w:usb2="00000000" w:usb3="00000000" w:csb0="00040000" w:csb1="00000000"/>
  </w:font>
  <w:font w:name="方正楷体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ind w:left="0"/>
      <w:rPr>
        <w:sz w:val="20"/>
      </w:rPr>
    </w:pPr>
    <w:r>
      <mc:AlternateContent>
        <mc:Choice Requires="wps">
          <w:drawing>
            <wp:anchor distT="0" distB="0" distL="114300" distR="114300" simplePos="0" relativeHeight="251659264" behindDoc="1" locked="0" layoutInCell="1" allowOverlap="1">
              <wp:simplePos x="0" y="0"/>
              <wp:positionH relativeFrom="page">
                <wp:posOffset>3703320</wp:posOffset>
              </wp:positionH>
              <wp:positionV relativeFrom="page">
                <wp:posOffset>9783445</wp:posOffset>
              </wp:positionV>
              <wp:extent cx="203200" cy="194310"/>
              <wp:effectExtent l="0" t="0" r="0" b="0"/>
              <wp:wrapNone/>
              <wp:docPr id="2" name="文本框 2"/>
              <wp:cNvGraphicFramePr/>
              <a:graphic xmlns:a="http://schemas.openxmlformats.org/drawingml/2006/main">
                <a:graphicData uri="http://schemas.microsoft.com/office/word/2010/wordprocessingShape">
                  <wps:wsp>
                    <wps:cNvSpPr txBox="1"/>
                    <wps:spPr>
                      <a:xfrm>
                        <a:off x="0" y="0"/>
                        <a:ext cx="203200" cy="194310"/>
                      </a:xfrm>
                      <a:prstGeom prst="rect">
                        <a:avLst/>
                      </a:prstGeom>
                      <a:noFill/>
                      <a:ln>
                        <a:noFill/>
                      </a:ln>
                    </wps:spPr>
                    <wps:txbx>
                      <w:txbxContent>
                        <w:p>
                          <w:pPr>
                            <w:spacing w:before="10"/>
                            <w:ind w:left="40" w:right="0" w:firstLine="0"/>
                            <w:jc w:val="left"/>
                            <w:rPr>
                              <w:rFonts w:ascii="Times New Roman"/>
                              <w:sz w:val="24"/>
                            </w:rPr>
                          </w:pPr>
                          <w:r>
                            <w:fldChar w:fldCharType="begin"/>
                          </w:r>
                          <w:r>
                            <w:rPr>
                              <w:rFonts w:ascii="Times New Roman"/>
                              <w:sz w:val="24"/>
                            </w:rPr>
                            <w:instrText xml:space="preserve"> PAGE </w:instrText>
                          </w:r>
                          <w:r>
                            <w:fldChar w:fldCharType="separate"/>
                          </w:r>
                          <w:r>
                            <w:t>10</w:t>
                          </w:r>
                          <w:r>
                            <w:fldChar w:fldCharType="end"/>
                          </w:r>
                        </w:p>
                      </w:txbxContent>
                    </wps:txbx>
                    <wps:bodyPr lIns="0" tIns="0" rIns="0" bIns="0" upright="1"/>
                  </wps:wsp>
                </a:graphicData>
              </a:graphic>
            </wp:anchor>
          </w:drawing>
        </mc:Choice>
        <mc:Fallback>
          <w:pict>
            <v:shape id="_x0000_s1026" o:spid="_x0000_s1026" o:spt="202" type="#_x0000_t202" style="position:absolute;left:0pt;margin-left:291.6pt;margin-top:770.35pt;height:15.3pt;width:16pt;mso-position-horizontal-relative:page;mso-position-vertical-relative:page;z-index:-251657216;mso-width-relative:page;mso-height-relative:page;" filled="f" stroked="f" coordsize="21600,21600" o:gfxdata="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BvNu8Q2gAAAA0BAAAPAAAAAAAAAAEAIAAAACIAAABkcnMvZG93bnJldi54bWxQSwEC&#10;FAAUAAAACACHTuJAC1puzrkBAABxAwAADgAAAAAAAAABACAAAAApAQAAZHJzL2Uyb0RvYy54bWxQ&#10;SwUGAAAAAAYABgBZAQAAVAUAAAAA&#10;">
              <v:fill on="f" focussize="0,0"/>
              <v:stroke on="f"/>
              <v:imagedata o:title=""/>
              <o:lock v:ext="edit" aspectratio="f"/>
              <v:textbox inset="0mm,0mm,0mm,0mm">
                <w:txbxContent>
                  <w:p>
                    <w:pPr>
                      <w:spacing w:before="10"/>
                      <w:ind w:left="40" w:right="0" w:firstLine="0"/>
                      <w:jc w:val="left"/>
                      <w:rPr>
                        <w:rFonts w:ascii="Times New Roman"/>
                        <w:sz w:val="24"/>
                      </w:rPr>
                    </w:pPr>
                    <w:r>
                      <w:fldChar w:fldCharType="begin"/>
                    </w:r>
                    <w:r>
                      <w:rPr>
                        <w:rFonts w:ascii="Times New Roman"/>
                        <w:sz w:val="24"/>
                      </w:rPr>
                      <w:instrText xml:space="preserve"> PAGE </w:instrText>
                    </w:r>
                    <w:r>
                      <w:fldChar w:fldCharType="separate"/>
                    </w:r>
                    <w:r>
                      <w:t>10</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ind w:left="0"/>
      <w:rPr>
        <w:sz w:val="20"/>
      </w:rPr>
    </w:pPr>
    <w:r>
      <mc:AlternateContent>
        <mc:Choice Requires="wps">
          <w:drawing>
            <wp:anchor distT="0" distB="0" distL="114300" distR="114300" simplePos="0" relativeHeight="251660288" behindDoc="1" locked="0" layoutInCell="1" allowOverlap="1">
              <wp:simplePos x="0" y="0"/>
              <wp:positionH relativeFrom="page">
                <wp:posOffset>3703320</wp:posOffset>
              </wp:positionH>
              <wp:positionV relativeFrom="page">
                <wp:posOffset>9783445</wp:posOffset>
              </wp:positionV>
              <wp:extent cx="203200" cy="194310"/>
              <wp:effectExtent l="0" t="0" r="0" b="0"/>
              <wp:wrapNone/>
              <wp:docPr id="3" name="文本框 3"/>
              <wp:cNvGraphicFramePr/>
              <a:graphic xmlns:a="http://schemas.openxmlformats.org/drawingml/2006/main">
                <a:graphicData uri="http://schemas.microsoft.com/office/word/2010/wordprocessingShape">
                  <wps:wsp>
                    <wps:cNvSpPr txBox="1"/>
                    <wps:spPr>
                      <a:xfrm>
                        <a:off x="0" y="0"/>
                        <a:ext cx="203200" cy="194310"/>
                      </a:xfrm>
                      <a:prstGeom prst="rect">
                        <a:avLst/>
                      </a:prstGeom>
                      <a:noFill/>
                      <a:ln>
                        <a:noFill/>
                      </a:ln>
                    </wps:spPr>
                    <wps:txbx>
                      <w:txbxContent>
                        <w:p>
                          <w:pPr>
                            <w:spacing w:before="10"/>
                            <w:ind w:left="40" w:right="0" w:firstLine="0"/>
                            <w:jc w:val="left"/>
                            <w:rPr>
                              <w:rFonts w:ascii="Times New Roman"/>
                              <w:sz w:val="24"/>
                            </w:rPr>
                          </w:pPr>
                          <w:r>
                            <w:fldChar w:fldCharType="begin"/>
                          </w:r>
                          <w:r>
                            <w:rPr>
                              <w:rFonts w:ascii="Times New Roman"/>
                              <w:sz w:val="24"/>
                            </w:rPr>
                            <w:instrText xml:space="preserve"> PAGE </w:instrText>
                          </w:r>
                          <w:r>
                            <w:fldChar w:fldCharType="separate"/>
                          </w:r>
                          <w:r>
                            <w:t>20</w:t>
                          </w:r>
                          <w:r>
                            <w:fldChar w:fldCharType="end"/>
                          </w:r>
                        </w:p>
                      </w:txbxContent>
                    </wps:txbx>
                    <wps:bodyPr lIns="0" tIns="0" rIns="0" bIns="0" upright="1"/>
                  </wps:wsp>
                </a:graphicData>
              </a:graphic>
            </wp:anchor>
          </w:drawing>
        </mc:Choice>
        <mc:Fallback>
          <w:pict>
            <v:shape id="_x0000_s1026" o:spid="_x0000_s1026" o:spt="202" type="#_x0000_t202" style="position:absolute;left:0pt;margin-left:291.6pt;margin-top:770.35pt;height:15.3pt;width:16pt;mso-position-horizontal-relative:page;mso-position-vertical-relative:page;z-index:-251656192;mso-width-relative:page;mso-height-relative:page;" filled="f" stroked="f" coordsize="21600,21600" o:gfxdata="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BvNu8Q2gAAAA0BAAAPAAAAAAAAAAEAIAAAACIAAABkcnMvZG93bnJldi54bWxQSwEC&#10;FAAUAAAACACHTuJA/qtHbbkBAABxAwAADgAAAAAAAAABACAAAAApAQAAZHJzL2Uyb0RvYy54bWxQ&#10;SwUGAAAAAAYABgBZAQAAVAUAAAAA&#10;">
              <v:fill on="f" focussize="0,0"/>
              <v:stroke on="f"/>
              <v:imagedata o:title=""/>
              <o:lock v:ext="edit" aspectratio="f"/>
              <v:textbox inset="0mm,0mm,0mm,0mm">
                <w:txbxContent>
                  <w:p>
                    <w:pPr>
                      <w:spacing w:before="10"/>
                      <w:ind w:left="40" w:right="0" w:firstLine="0"/>
                      <w:jc w:val="left"/>
                      <w:rPr>
                        <w:rFonts w:ascii="Times New Roman"/>
                        <w:sz w:val="24"/>
                      </w:rPr>
                    </w:pPr>
                    <w:r>
                      <w:fldChar w:fldCharType="begin"/>
                    </w:r>
                    <w:r>
                      <w:rPr>
                        <w:rFonts w:ascii="Times New Roman"/>
                        <w:sz w:val="24"/>
                      </w:rPr>
                      <w:instrText xml:space="preserve"> PAGE </w:instrText>
                    </w:r>
                    <w:r>
                      <w:fldChar w:fldCharType="separate"/>
                    </w:r>
                    <w:r>
                      <w:t>20</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9341B"/>
    <w:multiLevelType w:val="multilevel"/>
    <w:tmpl w:val="9239341B"/>
    <w:lvl w:ilvl="0" w:tentative="0">
      <w:start w:val="1"/>
      <w:numFmt w:val="decimal"/>
      <w:lvlText w:val="（%1）"/>
      <w:lvlJc w:val="left"/>
      <w:pPr>
        <w:ind w:left="1552" w:hanging="800"/>
        <w:jc w:val="left"/>
      </w:pPr>
      <w:rPr>
        <w:rFonts w:hint="default" w:ascii="方正仿宋简体" w:hAnsi="方正仿宋简体" w:eastAsia="方正仿宋简体" w:cs="方正仿宋简体"/>
        <w:w w:val="99"/>
        <w:sz w:val="30"/>
        <w:szCs w:val="30"/>
        <w:lang w:val="zh-CN" w:eastAsia="zh-CN" w:bidi="zh-CN"/>
      </w:rPr>
    </w:lvl>
    <w:lvl w:ilvl="1" w:tentative="0">
      <w:start w:val="0"/>
      <w:numFmt w:val="bullet"/>
      <w:lvlText w:val="•"/>
      <w:lvlJc w:val="left"/>
      <w:pPr>
        <w:ind w:left="2342" w:hanging="800"/>
      </w:pPr>
      <w:rPr>
        <w:rFonts w:hint="default"/>
        <w:lang w:val="zh-CN" w:eastAsia="zh-CN" w:bidi="zh-CN"/>
      </w:rPr>
    </w:lvl>
    <w:lvl w:ilvl="2" w:tentative="0">
      <w:start w:val="0"/>
      <w:numFmt w:val="bullet"/>
      <w:lvlText w:val="•"/>
      <w:lvlJc w:val="left"/>
      <w:pPr>
        <w:ind w:left="3125" w:hanging="800"/>
      </w:pPr>
      <w:rPr>
        <w:rFonts w:hint="default"/>
        <w:lang w:val="zh-CN" w:eastAsia="zh-CN" w:bidi="zh-CN"/>
      </w:rPr>
    </w:lvl>
    <w:lvl w:ilvl="3" w:tentative="0">
      <w:start w:val="0"/>
      <w:numFmt w:val="bullet"/>
      <w:lvlText w:val="•"/>
      <w:lvlJc w:val="left"/>
      <w:pPr>
        <w:ind w:left="3907" w:hanging="800"/>
      </w:pPr>
      <w:rPr>
        <w:rFonts w:hint="default"/>
        <w:lang w:val="zh-CN" w:eastAsia="zh-CN" w:bidi="zh-CN"/>
      </w:rPr>
    </w:lvl>
    <w:lvl w:ilvl="4" w:tentative="0">
      <w:start w:val="0"/>
      <w:numFmt w:val="bullet"/>
      <w:lvlText w:val="•"/>
      <w:lvlJc w:val="left"/>
      <w:pPr>
        <w:ind w:left="4690" w:hanging="800"/>
      </w:pPr>
      <w:rPr>
        <w:rFonts w:hint="default"/>
        <w:lang w:val="zh-CN" w:eastAsia="zh-CN" w:bidi="zh-CN"/>
      </w:rPr>
    </w:lvl>
    <w:lvl w:ilvl="5" w:tentative="0">
      <w:start w:val="0"/>
      <w:numFmt w:val="bullet"/>
      <w:lvlText w:val="•"/>
      <w:lvlJc w:val="left"/>
      <w:pPr>
        <w:ind w:left="5473" w:hanging="800"/>
      </w:pPr>
      <w:rPr>
        <w:rFonts w:hint="default"/>
        <w:lang w:val="zh-CN" w:eastAsia="zh-CN" w:bidi="zh-CN"/>
      </w:rPr>
    </w:lvl>
    <w:lvl w:ilvl="6" w:tentative="0">
      <w:start w:val="0"/>
      <w:numFmt w:val="bullet"/>
      <w:lvlText w:val="•"/>
      <w:lvlJc w:val="left"/>
      <w:pPr>
        <w:ind w:left="6255" w:hanging="800"/>
      </w:pPr>
      <w:rPr>
        <w:rFonts w:hint="default"/>
        <w:lang w:val="zh-CN" w:eastAsia="zh-CN" w:bidi="zh-CN"/>
      </w:rPr>
    </w:lvl>
    <w:lvl w:ilvl="7" w:tentative="0">
      <w:start w:val="0"/>
      <w:numFmt w:val="bullet"/>
      <w:lvlText w:val="•"/>
      <w:lvlJc w:val="left"/>
      <w:pPr>
        <w:ind w:left="7038" w:hanging="800"/>
      </w:pPr>
      <w:rPr>
        <w:rFonts w:hint="default"/>
        <w:lang w:val="zh-CN" w:eastAsia="zh-CN" w:bidi="zh-CN"/>
      </w:rPr>
    </w:lvl>
    <w:lvl w:ilvl="8" w:tentative="0">
      <w:start w:val="0"/>
      <w:numFmt w:val="bullet"/>
      <w:lvlText w:val="•"/>
      <w:lvlJc w:val="left"/>
      <w:pPr>
        <w:ind w:left="7820" w:hanging="800"/>
      </w:pPr>
      <w:rPr>
        <w:rFonts w:hint="default"/>
        <w:lang w:val="zh-CN" w:eastAsia="zh-CN" w:bidi="zh-CN"/>
      </w:rPr>
    </w:lvl>
  </w:abstractNum>
  <w:abstractNum w:abstractNumId="1">
    <w:nsid w:val="B5E306ED"/>
    <w:multiLevelType w:val="multilevel"/>
    <w:tmpl w:val="B5E306ED"/>
    <w:lvl w:ilvl="0" w:tentative="0">
      <w:start w:val="1"/>
      <w:numFmt w:val="decimal"/>
      <w:lvlText w:val="（%1）"/>
      <w:lvlJc w:val="left"/>
      <w:pPr>
        <w:ind w:left="111" w:hanging="804"/>
        <w:jc w:val="left"/>
      </w:pPr>
      <w:rPr>
        <w:rFonts w:hint="default" w:ascii="方正仿宋简体" w:hAnsi="方正仿宋简体" w:eastAsia="方正仿宋简体" w:cs="方正仿宋简体"/>
        <w:w w:val="99"/>
        <w:sz w:val="30"/>
        <w:szCs w:val="30"/>
        <w:lang w:val="zh-CN" w:eastAsia="zh-CN" w:bidi="zh-CN"/>
      </w:rPr>
    </w:lvl>
    <w:lvl w:ilvl="1" w:tentative="0">
      <w:start w:val="0"/>
      <w:numFmt w:val="bullet"/>
      <w:lvlText w:val="•"/>
      <w:lvlJc w:val="left"/>
      <w:pPr>
        <w:ind w:left="1046" w:hanging="804"/>
      </w:pPr>
      <w:rPr>
        <w:rFonts w:hint="default"/>
        <w:lang w:val="zh-CN" w:eastAsia="zh-CN" w:bidi="zh-CN"/>
      </w:rPr>
    </w:lvl>
    <w:lvl w:ilvl="2" w:tentative="0">
      <w:start w:val="0"/>
      <w:numFmt w:val="bullet"/>
      <w:lvlText w:val="•"/>
      <w:lvlJc w:val="left"/>
      <w:pPr>
        <w:ind w:left="1973" w:hanging="804"/>
      </w:pPr>
      <w:rPr>
        <w:rFonts w:hint="default"/>
        <w:lang w:val="zh-CN" w:eastAsia="zh-CN" w:bidi="zh-CN"/>
      </w:rPr>
    </w:lvl>
    <w:lvl w:ilvl="3" w:tentative="0">
      <w:start w:val="0"/>
      <w:numFmt w:val="bullet"/>
      <w:lvlText w:val="•"/>
      <w:lvlJc w:val="left"/>
      <w:pPr>
        <w:ind w:left="2899" w:hanging="804"/>
      </w:pPr>
      <w:rPr>
        <w:rFonts w:hint="default"/>
        <w:lang w:val="zh-CN" w:eastAsia="zh-CN" w:bidi="zh-CN"/>
      </w:rPr>
    </w:lvl>
    <w:lvl w:ilvl="4" w:tentative="0">
      <w:start w:val="0"/>
      <w:numFmt w:val="bullet"/>
      <w:lvlText w:val="•"/>
      <w:lvlJc w:val="left"/>
      <w:pPr>
        <w:ind w:left="3826" w:hanging="804"/>
      </w:pPr>
      <w:rPr>
        <w:rFonts w:hint="default"/>
        <w:lang w:val="zh-CN" w:eastAsia="zh-CN" w:bidi="zh-CN"/>
      </w:rPr>
    </w:lvl>
    <w:lvl w:ilvl="5" w:tentative="0">
      <w:start w:val="0"/>
      <w:numFmt w:val="bullet"/>
      <w:lvlText w:val="•"/>
      <w:lvlJc w:val="left"/>
      <w:pPr>
        <w:ind w:left="4753" w:hanging="804"/>
      </w:pPr>
      <w:rPr>
        <w:rFonts w:hint="default"/>
        <w:lang w:val="zh-CN" w:eastAsia="zh-CN" w:bidi="zh-CN"/>
      </w:rPr>
    </w:lvl>
    <w:lvl w:ilvl="6" w:tentative="0">
      <w:start w:val="0"/>
      <w:numFmt w:val="bullet"/>
      <w:lvlText w:val="•"/>
      <w:lvlJc w:val="left"/>
      <w:pPr>
        <w:ind w:left="5679" w:hanging="804"/>
      </w:pPr>
      <w:rPr>
        <w:rFonts w:hint="default"/>
        <w:lang w:val="zh-CN" w:eastAsia="zh-CN" w:bidi="zh-CN"/>
      </w:rPr>
    </w:lvl>
    <w:lvl w:ilvl="7" w:tentative="0">
      <w:start w:val="0"/>
      <w:numFmt w:val="bullet"/>
      <w:lvlText w:val="•"/>
      <w:lvlJc w:val="left"/>
      <w:pPr>
        <w:ind w:left="6606" w:hanging="804"/>
      </w:pPr>
      <w:rPr>
        <w:rFonts w:hint="default"/>
        <w:lang w:val="zh-CN" w:eastAsia="zh-CN" w:bidi="zh-CN"/>
      </w:rPr>
    </w:lvl>
    <w:lvl w:ilvl="8" w:tentative="0">
      <w:start w:val="0"/>
      <w:numFmt w:val="bullet"/>
      <w:lvlText w:val="•"/>
      <w:lvlJc w:val="left"/>
      <w:pPr>
        <w:ind w:left="7532" w:hanging="804"/>
      </w:pPr>
      <w:rPr>
        <w:rFonts w:hint="default"/>
        <w:lang w:val="zh-CN" w:eastAsia="zh-CN" w:bidi="zh-CN"/>
      </w:rPr>
    </w:lvl>
  </w:abstractNum>
  <w:abstractNum w:abstractNumId="2">
    <w:nsid w:val="BF205925"/>
    <w:multiLevelType w:val="multilevel"/>
    <w:tmpl w:val="BF205925"/>
    <w:lvl w:ilvl="0" w:tentative="0">
      <w:start w:val="1"/>
      <w:numFmt w:val="decimal"/>
      <w:lvlText w:val="（%1）"/>
      <w:lvlJc w:val="left"/>
      <w:pPr>
        <w:ind w:left="111" w:hanging="804"/>
        <w:jc w:val="left"/>
      </w:pPr>
      <w:rPr>
        <w:rFonts w:hint="default" w:ascii="方正仿宋简体" w:hAnsi="方正仿宋简体" w:eastAsia="方正仿宋简体" w:cs="方正仿宋简体"/>
        <w:b/>
        <w:bCs/>
        <w:spacing w:val="1"/>
        <w:w w:val="99"/>
        <w:sz w:val="30"/>
        <w:szCs w:val="30"/>
        <w:lang w:val="zh-CN" w:eastAsia="zh-CN" w:bidi="zh-CN"/>
      </w:rPr>
    </w:lvl>
    <w:lvl w:ilvl="1" w:tentative="0">
      <w:start w:val="0"/>
      <w:numFmt w:val="bullet"/>
      <w:lvlText w:val="•"/>
      <w:lvlJc w:val="left"/>
      <w:pPr>
        <w:ind w:left="1046" w:hanging="804"/>
      </w:pPr>
      <w:rPr>
        <w:rFonts w:hint="default"/>
        <w:lang w:val="zh-CN" w:eastAsia="zh-CN" w:bidi="zh-CN"/>
      </w:rPr>
    </w:lvl>
    <w:lvl w:ilvl="2" w:tentative="0">
      <w:start w:val="0"/>
      <w:numFmt w:val="bullet"/>
      <w:lvlText w:val="•"/>
      <w:lvlJc w:val="left"/>
      <w:pPr>
        <w:ind w:left="1973" w:hanging="804"/>
      </w:pPr>
      <w:rPr>
        <w:rFonts w:hint="default"/>
        <w:lang w:val="zh-CN" w:eastAsia="zh-CN" w:bidi="zh-CN"/>
      </w:rPr>
    </w:lvl>
    <w:lvl w:ilvl="3" w:tentative="0">
      <w:start w:val="0"/>
      <w:numFmt w:val="bullet"/>
      <w:lvlText w:val="•"/>
      <w:lvlJc w:val="left"/>
      <w:pPr>
        <w:ind w:left="2899" w:hanging="804"/>
      </w:pPr>
      <w:rPr>
        <w:rFonts w:hint="default"/>
        <w:lang w:val="zh-CN" w:eastAsia="zh-CN" w:bidi="zh-CN"/>
      </w:rPr>
    </w:lvl>
    <w:lvl w:ilvl="4" w:tentative="0">
      <w:start w:val="0"/>
      <w:numFmt w:val="bullet"/>
      <w:lvlText w:val="•"/>
      <w:lvlJc w:val="left"/>
      <w:pPr>
        <w:ind w:left="3826" w:hanging="804"/>
      </w:pPr>
      <w:rPr>
        <w:rFonts w:hint="default"/>
        <w:lang w:val="zh-CN" w:eastAsia="zh-CN" w:bidi="zh-CN"/>
      </w:rPr>
    </w:lvl>
    <w:lvl w:ilvl="5" w:tentative="0">
      <w:start w:val="0"/>
      <w:numFmt w:val="bullet"/>
      <w:lvlText w:val="•"/>
      <w:lvlJc w:val="left"/>
      <w:pPr>
        <w:ind w:left="4753" w:hanging="804"/>
      </w:pPr>
      <w:rPr>
        <w:rFonts w:hint="default"/>
        <w:lang w:val="zh-CN" w:eastAsia="zh-CN" w:bidi="zh-CN"/>
      </w:rPr>
    </w:lvl>
    <w:lvl w:ilvl="6" w:tentative="0">
      <w:start w:val="0"/>
      <w:numFmt w:val="bullet"/>
      <w:lvlText w:val="•"/>
      <w:lvlJc w:val="left"/>
      <w:pPr>
        <w:ind w:left="5679" w:hanging="804"/>
      </w:pPr>
      <w:rPr>
        <w:rFonts w:hint="default"/>
        <w:lang w:val="zh-CN" w:eastAsia="zh-CN" w:bidi="zh-CN"/>
      </w:rPr>
    </w:lvl>
    <w:lvl w:ilvl="7" w:tentative="0">
      <w:start w:val="0"/>
      <w:numFmt w:val="bullet"/>
      <w:lvlText w:val="•"/>
      <w:lvlJc w:val="left"/>
      <w:pPr>
        <w:ind w:left="6606" w:hanging="804"/>
      </w:pPr>
      <w:rPr>
        <w:rFonts w:hint="default"/>
        <w:lang w:val="zh-CN" w:eastAsia="zh-CN" w:bidi="zh-CN"/>
      </w:rPr>
    </w:lvl>
    <w:lvl w:ilvl="8" w:tentative="0">
      <w:start w:val="0"/>
      <w:numFmt w:val="bullet"/>
      <w:lvlText w:val="•"/>
      <w:lvlJc w:val="left"/>
      <w:pPr>
        <w:ind w:left="7532" w:hanging="804"/>
      </w:pPr>
      <w:rPr>
        <w:rFonts w:hint="default"/>
        <w:lang w:val="zh-CN" w:eastAsia="zh-CN" w:bidi="zh-CN"/>
      </w:rPr>
    </w:lvl>
  </w:abstractNum>
  <w:abstractNum w:abstractNumId="3">
    <w:nsid w:val="C8879AEF"/>
    <w:multiLevelType w:val="multilevel"/>
    <w:tmpl w:val="C8879AEF"/>
    <w:lvl w:ilvl="0" w:tentative="0">
      <w:start w:val="1"/>
      <w:numFmt w:val="decimal"/>
      <w:lvlText w:val="%1."/>
      <w:lvlJc w:val="left"/>
      <w:pPr>
        <w:ind w:left="111" w:hanging="404"/>
        <w:jc w:val="left"/>
      </w:pPr>
      <w:rPr>
        <w:rFonts w:hint="default" w:ascii="Times New Roman" w:hAnsi="Times New Roman" w:eastAsia="Times New Roman" w:cs="Times New Roman"/>
        <w:b/>
        <w:bCs/>
        <w:spacing w:val="0"/>
        <w:w w:val="99"/>
        <w:sz w:val="32"/>
        <w:szCs w:val="32"/>
        <w:lang w:val="zh-CN" w:eastAsia="zh-CN" w:bidi="zh-CN"/>
      </w:rPr>
    </w:lvl>
    <w:lvl w:ilvl="1" w:tentative="0">
      <w:start w:val="0"/>
      <w:numFmt w:val="bullet"/>
      <w:lvlText w:val="•"/>
      <w:lvlJc w:val="left"/>
      <w:pPr>
        <w:ind w:left="1046" w:hanging="404"/>
      </w:pPr>
      <w:rPr>
        <w:rFonts w:hint="default"/>
        <w:lang w:val="zh-CN" w:eastAsia="zh-CN" w:bidi="zh-CN"/>
      </w:rPr>
    </w:lvl>
    <w:lvl w:ilvl="2" w:tentative="0">
      <w:start w:val="0"/>
      <w:numFmt w:val="bullet"/>
      <w:lvlText w:val="•"/>
      <w:lvlJc w:val="left"/>
      <w:pPr>
        <w:ind w:left="1973" w:hanging="404"/>
      </w:pPr>
      <w:rPr>
        <w:rFonts w:hint="default"/>
        <w:lang w:val="zh-CN" w:eastAsia="zh-CN" w:bidi="zh-CN"/>
      </w:rPr>
    </w:lvl>
    <w:lvl w:ilvl="3" w:tentative="0">
      <w:start w:val="0"/>
      <w:numFmt w:val="bullet"/>
      <w:lvlText w:val="•"/>
      <w:lvlJc w:val="left"/>
      <w:pPr>
        <w:ind w:left="2899" w:hanging="404"/>
      </w:pPr>
      <w:rPr>
        <w:rFonts w:hint="default"/>
        <w:lang w:val="zh-CN" w:eastAsia="zh-CN" w:bidi="zh-CN"/>
      </w:rPr>
    </w:lvl>
    <w:lvl w:ilvl="4" w:tentative="0">
      <w:start w:val="0"/>
      <w:numFmt w:val="bullet"/>
      <w:lvlText w:val="•"/>
      <w:lvlJc w:val="left"/>
      <w:pPr>
        <w:ind w:left="3826" w:hanging="404"/>
      </w:pPr>
      <w:rPr>
        <w:rFonts w:hint="default"/>
        <w:lang w:val="zh-CN" w:eastAsia="zh-CN" w:bidi="zh-CN"/>
      </w:rPr>
    </w:lvl>
    <w:lvl w:ilvl="5" w:tentative="0">
      <w:start w:val="0"/>
      <w:numFmt w:val="bullet"/>
      <w:lvlText w:val="•"/>
      <w:lvlJc w:val="left"/>
      <w:pPr>
        <w:ind w:left="4753" w:hanging="404"/>
      </w:pPr>
      <w:rPr>
        <w:rFonts w:hint="default"/>
        <w:lang w:val="zh-CN" w:eastAsia="zh-CN" w:bidi="zh-CN"/>
      </w:rPr>
    </w:lvl>
    <w:lvl w:ilvl="6" w:tentative="0">
      <w:start w:val="0"/>
      <w:numFmt w:val="bullet"/>
      <w:lvlText w:val="•"/>
      <w:lvlJc w:val="left"/>
      <w:pPr>
        <w:ind w:left="5679" w:hanging="404"/>
      </w:pPr>
      <w:rPr>
        <w:rFonts w:hint="default"/>
        <w:lang w:val="zh-CN" w:eastAsia="zh-CN" w:bidi="zh-CN"/>
      </w:rPr>
    </w:lvl>
    <w:lvl w:ilvl="7" w:tentative="0">
      <w:start w:val="0"/>
      <w:numFmt w:val="bullet"/>
      <w:lvlText w:val="•"/>
      <w:lvlJc w:val="left"/>
      <w:pPr>
        <w:ind w:left="6606" w:hanging="404"/>
      </w:pPr>
      <w:rPr>
        <w:rFonts w:hint="default"/>
        <w:lang w:val="zh-CN" w:eastAsia="zh-CN" w:bidi="zh-CN"/>
      </w:rPr>
    </w:lvl>
    <w:lvl w:ilvl="8" w:tentative="0">
      <w:start w:val="0"/>
      <w:numFmt w:val="bullet"/>
      <w:lvlText w:val="•"/>
      <w:lvlJc w:val="left"/>
      <w:pPr>
        <w:ind w:left="7532" w:hanging="404"/>
      </w:pPr>
      <w:rPr>
        <w:rFonts w:hint="default"/>
        <w:lang w:val="zh-CN" w:eastAsia="zh-CN" w:bidi="zh-CN"/>
      </w:rPr>
    </w:lvl>
  </w:abstractNum>
  <w:abstractNum w:abstractNumId="4">
    <w:nsid w:val="CF092B84"/>
    <w:multiLevelType w:val="multilevel"/>
    <w:tmpl w:val="CF092B84"/>
    <w:lvl w:ilvl="0" w:tentative="0">
      <w:start w:val="2"/>
      <w:numFmt w:val="decimal"/>
      <w:lvlText w:val="%1."/>
      <w:lvlJc w:val="left"/>
      <w:pPr>
        <w:ind w:left="111" w:hanging="404"/>
        <w:jc w:val="left"/>
      </w:pPr>
      <w:rPr>
        <w:rFonts w:hint="default" w:ascii="Times New Roman" w:hAnsi="Times New Roman" w:eastAsia="Times New Roman" w:cs="Times New Roman"/>
        <w:b/>
        <w:bCs/>
        <w:spacing w:val="0"/>
        <w:w w:val="99"/>
        <w:sz w:val="32"/>
        <w:szCs w:val="32"/>
        <w:lang w:val="zh-CN" w:eastAsia="zh-CN" w:bidi="zh-CN"/>
      </w:rPr>
    </w:lvl>
    <w:lvl w:ilvl="1" w:tentative="0">
      <w:start w:val="0"/>
      <w:numFmt w:val="bullet"/>
      <w:lvlText w:val="•"/>
      <w:lvlJc w:val="left"/>
      <w:pPr>
        <w:ind w:left="1046" w:hanging="404"/>
      </w:pPr>
      <w:rPr>
        <w:rFonts w:hint="default"/>
        <w:lang w:val="zh-CN" w:eastAsia="zh-CN" w:bidi="zh-CN"/>
      </w:rPr>
    </w:lvl>
    <w:lvl w:ilvl="2" w:tentative="0">
      <w:start w:val="0"/>
      <w:numFmt w:val="bullet"/>
      <w:lvlText w:val="•"/>
      <w:lvlJc w:val="left"/>
      <w:pPr>
        <w:ind w:left="1973" w:hanging="404"/>
      </w:pPr>
      <w:rPr>
        <w:rFonts w:hint="default"/>
        <w:lang w:val="zh-CN" w:eastAsia="zh-CN" w:bidi="zh-CN"/>
      </w:rPr>
    </w:lvl>
    <w:lvl w:ilvl="3" w:tentative="0">
      <w:start w:val="0"/>
      <w:numFmt w:val="bullet"/>
      <w:lvlText w:val="•"/>
      <w:lvlJc w:val="left"/>
      <w:pPr>
        <w:ind w:left="2899" w:hanging="404"/>
      </w:pPr>
      <w:rPr>
        <w:rFonts w:hint="default"/>
        <w:lang w:val="zh-CN" w:eastAsia="zh-CN" w:bidi="zh-CN"/>
      </w:rPr>
    </w:lvl>
    <w:lvl w:ilvl="4" w:tentative="0">
      <w:start w:val="0"/>
      <w:numFmt w:val="bullet"/>
      <w:lvlText w:val="•"/>
      <w:lvlJc w:val="left"/>
      <w:pPr>
        <w:ind w:left="3826" w:hanging="404"/>
      </w:pPr>
      <w:rPr>
        <w:rFonts w:hint="default"/>
        <w:lang w:val="zh-CN" w:eastAsia="zh-CN" w:bidi="zh-CN"/>
      </w:rPr>
    </w:lvl>
    <w:lvl w:ilvl="5" w:tentative="0">
      <w:start w:val="0"/>
      <w:numFmt w:val="bullet"/>
      <w:lvlText w:val="•"/>
      <w:lvlJc w:val="left"/>
      <w:pPr>
        <w:ind w:left="4753" w:hanging="404"/>
      </w:pPr>
      <w:rPr>
        <w:rFonts w:hint="default"/>
        <w:lang w:val="zh-CN" w:eastAsia="zh-CN" w:bidi="zh-CN"/>
      </w:rPr>
    </w:lvl>
    <w:lvl w:ilvl="6" w:tentative="0">
      <w:start w:val="0"/>
      <w:numFmt w:val="bullet"/>
      <w:lvlText w:val="•"/>
      <w:lvlJc w:val="left"/>
      <w:pPr>
        <w:ind w:left="5679" w:hanging="404"/>
      </w:pPr>
      <w:rPr>
        <w:rFonts w:hint="default"/>
        <w:lang w:val="zh-CN" w:eastAsia="zh-CN" w:bidi="zh-CN"/>
      </w:rPr>
    </w:lvl>
    <w:lvl w:ilvl="7" w:tentative="0">
      <w:start w:val="0"/>
      <w:numFmt w:val="bullet"/>
      <w:lvlText w:val="•"/>
      <w:lvlJc w:val="left"/>
      <w:pPr>
        <w:ind w:left="6606" w:hanging="404"/>
      </w:pPr>
      <w:rPr>
        <w:rFonts w:hint="default"/>
        <w:lang w:val="zh-CN" w:eastAsia="zh-CN" w:bidi="zh-CN"/>
      </w:rPr>
    </w:lvl>
    <w:lvl w:ilvl="8" w:tentative="0">
      <w:start w:val="0"/>
      <w:numFmt w:val="bullet"/>
      <w:lvlText w:val="•"/>
      <w:lvlJc w:val="left"/>
      <w:pPr>
        <w:ind w:left="7532" w:hanging="404"/>
      </w:pPr>
      <w:rPr>
        <w:rFonts w:hint="default"/>
        <w:lang w:val="zh-CN" w:eastAsia="zh-CN" w:bidi="zh-CN"/>
      </w:rPr>
    </w:lvl>
  </w:abstractNum>
  <w:abstractNum w:abstractNumId="5">
    <w:nsid w:val="F4B5D9F5"/>
    <w:multiLevelType w:val="multilevel"/>
    <w:tmpl w:val="F4B5D9F5"/>
    <w:lvl w:ilvl="0" w:tentative="0">
      <w:start w:val="1"/>
      <w:numFmt w:val="decimal"/>
      <w:lvlText w:val="%1."/>
      <w:lvlJc w:val="left"/>
      <w:pPr>
        <w:ind w:left="111" w:hanging="404"/>
        <w:jc w:val="left"/>
      </w:pPr>
      <w:rPr>
        <w:rFonts w:hint="default" w:ascii="Times New Roman" w:hAnsi="Times New Roman" w:eastAsia="Times New Roman" w:cs="Times New Roman"/>
        <w:b/>
        <w:bCs/>
        <w:spacing w:val="-2"/>
        <w:w w:val="99"/>
        <w:sz w:val="32"/>
        <w:szCs w:val="32"/>
        <w:lang w:val="zh-CN" w:eastAsia="zh-CN" w:bidi="zh-CN"/>
      </w:rPr>
    </w:lvl>
    <w:lvl w:ilvl="1" w:tentative="0">
      <w:start w:val="0"/>
      <w:numFmt w:val="bullet"/>
      <w:lvlText w:val="•"/>
      <w:lvlJc w:val="left"/>
      <w:pPr>
        <w:ind w:left="1046" w:hanging="404"/>
      </w:pPr>
      <w:rPr>
        <w:rFonts w:hint="default"/>
        <w:lang w:val="zh-CN" w:eastAsia="zh-CN" w:bidi="zh-CN"/>
      </w:rPr>
    </w:lvl>
    <w:lvl w:ilvl="2" w:tentative="0">
      <w:start w:val="0"/>
      <w:numFmt w:val="bullet"/>
      <w:lvlText w:val="•"/>
      <w:lvlJc w:val="left"/>
      <w:pPr>
        <w:ind w:left="1973" w:hanging="404"/>
      </w:pPr>
      <w:rPr>
        <w:rFonts w:hint="default"/>
        <w:lang w:val="zh-CN" w:eastAsia="zh-CN" w:bidi="zh-CN"/>
      </w:rPr>
    </w:lvl>
    <w:lvl w:ilvl="3" w:tentative="0">
      <w:start w:val="0"/>
      <w:numFmt w:val="bullet"/>
      <w:lvlText w:val="•"/>
      <w:lvlJc w:val="left"/>
      <w:pPr>
        <w:ind w:left="2899" w:hanging="404"/>
      </w:pPr>
      <w:rPr>
        <w:rFonts w:hint="default"/>
        <w:lang w:val="zh-CN" w:eastAsia="zh-CN" w:bidi="zh-CN"/>
      </w:rPr>
    </w:lvl>
    <w:lvl w:ilvl="4" w:tentative="0">
      <w:start w:val="0"/>
      <w:numFmt w:val="bullet"/>
      <w:lvlText w:val="•"/>
      <w:lvlJc w:val="left"/>
      <w:pPr>
        <w:ind w:left="3826" w:hanging="404"/>
      </w:pPr>
      <w:rPr>
        <w:rFonts w:hint="default"/>
        <w:lang w:val="zh-CN" w:eastAsia="zh-CN" w:bidi="zh-CN"/>
      </w:rPr>
    </w:lvl>
    <w:lvl w:ilvl="5" w:tentative="0">
      <w:start w:val="0"/>
      <w:numFmt w:val="bullet"/>
      <w:lvlText w:val="•"/>
      <w:lvlJc w:val="left"/>
      <w:pPr>
        <w:ind w:left="4753" w:hanging="404"/>
      </w:pPr>
      <w:rPr>
        <w:rFonts w:hint="default"/>
        <w:lang w:val="zh-CN" w:eastAsia="zh-CN" w:bidi="zh-CN"/>
      </w:rPr>
    </w:lvl>
    <w:lvl w:ilvl="6" w:tentative="0">
      <w:start w:val="0"/>
      <w:numFmt w:val="bullet"/>
      <w:lvlText w:val="•"/>
      <w:lvlJc w:val="left"/>
      <w:pPr>
        <w:ind w:left="5679" w:hanging="404"/>
      </w:pPr>
      <w:rPr>
        <w:rFonts w:hint="default"/>
        <w:lang w:val="zh-CN" w:eastAsia="zh-CN" w:bidi="zh-CN"/>
      </w:rPr>
    </w:lvl>
    <w:lvl w:ilvl="7" w:tentative="0">
      <w:start w:val="0"/>
      <w:numFmt w:val="bullet"/>
      <w:lvlText w:val="•"/>
      <w:lvlJc w:val="left"/>
      <w:pPr>
        <w:ind w:left="6606" w:hanging="404"/>
      </w:pPr>
      <w:rPr>
        <w:rFonts w:hint="default"/>
        <w:lang w:val="zh-CN" w:eastAsia="zh-CN" w:bidi="zh-CN"/>
      </w:rPr>
    </w:lvl>
    <w:lvl w:ilvl="8" w:tentative="0">
      <w:start w:val="0"/>
      <w:numFmt w:val="bullet"/>
      <w:lvlText w:val="•"/>
      <w:lvlJc w:val="left"/>
      <w:pPr>
        <w:ind w:left="7532" w:hanging="404"/>
      </w:pPr>
      <w:rPr>
        <w:rFonts w:hint="default"/>
        <w:lang w:val="zh-CN" w:eastAsia="zh-CN" w:bidi="zh-CN"/>
      </w:rPr>
    </w:lvl>
  </w:abstractNum>
  <w:abstractNum w:abstractNumId="6">
    <w:nsid w:val="0053208E"/>
    <w:multiLevelType w:val="multilevel"/>
    <w:tmpl w:val="0053208E"/>
    <w:lvl w:ilvl="0" w:tentative="0">
      <w:start w:val="1"/>
      <w:numFmt w:val="decimal"/>
      <w:lvlText w:val="%1."/>
      <w:lvlJc w:val="left"/>
      <w:pPr>
        <w:ind w:left="111" w:hanging="404"/>
        <w:jc w:val="left"/>
      </w:pPr>
      <w:rPr>
        <w:rFonts w:hint="default" w:ascii="Times New Roman" w:hAnsi="Times New Roman" w:eastAsia="Times New Roman" w:cs="Times New Roman"/>
        <w:b/>
        <w:bCs/>
        <w:spacing w:val="0"/>
        <w:w w:val="99"/>
        <w:sz w:val="32"/>
        <w:szCs w:val="32"/>
        <w:lang w:val="zh-CN" w:eastAsia="zh-CN" w:bidi="zh-CN"/>
      </w:rPr>
    </w:lvl>
    <w:lvl w:ilvl="1" w:tentative="0">
      <w:start w:val="0"/>
      <w:numFmt w:val="bullet"/>
      <w:lvlText w:val="•"/>
      <w:lvlJc w:val="left"/>
      <w:pPr>
        <w:ind w:left="1046" w:hanging="404"/>
      </w:pPr>
      <w:rPr>
        <w:rFonts w:hint="default"/>
        <w:lang w:val="zh-CN" w:eastAsia="zh-CN" w:bidi="zh-CN"/>
      </w:rPr>
    </w:lvl>
    <w:lvl w:ilvl="2" w:tentative="0">
      <w:start w:val="0"/>
      <w:numFmt w:val="bullet"/>
      <w:lvlText w:val="•"/>
      <w:lvlJc w:val="left"/>
      <w:pPr>
        <w:ind w:left="1973" w:hanging="404"/>
      </w:pPr>
      <w:rPr>
        <w:rFonts w:hint="default"/>
        <w:lang w:val="zh-CN" w:eastAsia="zh-CN" w:bidi="zh-CN"/>
      </w:rPr>
    </w:lvl>
    <w:lvl w:ilvl="3" w:tentative="0">
      <w:start w:val="0"/>
      <w:numFmt w:val="bullet"/>
      <w:lvlText w:val="•"/>
      <w:lvlJc w:val="left"/>
      <w:pPr>
        <w:ind w:left="2899" w:hanging="404"/>
      </w:pPr>
      <w:rPr>
        <w:rFonts w:hint="default"/>
        <w:lang w:val="zh-CN" w:eastAsia="zh-CN" w:bidi="zh-CN"/>
      </w:rPr>
    </w:lvl>
    <w:lvl w:ilvl="4" w:tentative="0">
      <w:start w:val="0"/>
      <w:numFmt w:val="bullet"/>
      <w:lvlText w:val="•"/>
      <w:lvlJc w:val="left"/>
      <w:pPr>
        <w:ind w:left="3826" w:hanging="404"/>
      </w:pPr>
      <w:rPr>
        <w:rFonts w:hint="default"/>
        <w:lang w:val="zh-CN" w:eastAsia="zh-CN" w:bidi="zh-CN"/>
      </w:rPr>
    </w:lvl>
    <w:lvl w:ilvl="5" w:tentative="0">
      <w:start w:val="0"/>
      <w:numFmt w:val="bullet"/>
      <w:lvlText w:val="•"/>
      <w:lvlJc w:val="left"/>
      <w:pPr>
        <w:ind w:left="4753" w:hanging="404"/>
      </w:pPr>
      <w:rPr>
        <w:rFonts w:hint="default"/>
        <w:lang w:val="zh-CN" w:eastAsia="zh-CN" w:bidi="zh-CN"/>
      </w:rPr>
    </w:lvl>
    <w:lvl w:ilvl="6" w:tentative="0">
      <w:start w:val="0"/>
      <w:numFmt w:val="bullet"/>
      <w:lvlText w:val="•"/>
      <w:lvlJc w:val="left"/>
      <w:pPr>
        <w:ind w:left="5679" w:hanging="404"/>
      </w:pPr>
      <w:rPr>
        <w:rFonts w:hint="default"/>
        <w:lang w:val="zh-CN" w:eastAsia="zh-CN" w:bidi="zh-CN"/>
      </w:rPr>
    </w:lvl>
    <w:lvl w:ilvl="7" w:tentative="0">
      <w:start w:val="0"/>
      <w:numFmt w:val="bullet"/>
      <w:lvlText w:val="•"/>
      <w:lvlJc w:val="left"/>
      <w:pPr>
        <w:ind w:left="6606" w:hanging="404"/>
      </w:pPr>
      <w:rPr>
        <w:rFonts w:hint="default"/>
        <w:lang w:val="zh-CN" w:eastAsia="zh-CN" w:bidi="zh-CN"/>
      </w:rPr>
    </w:lvl>
    <w:lvl w:ilvl="8" w:tentative="0">
      <w:start w:val="0"/>
      <w:numFmt w:val="bullet"/>
      <w:lvlText w:val="•"/>
      <w:lvlJc w:val="left"/>
      <w:pPr>
        <w:ind w:left="7532" w:hanging="404"/>
      </w:pPr>
      <w:rPr>
        <w:rFonts w:hint="default"/>
        <w:lang w:val="zh-CN" w:eastAsia="zh-CN" w:bidi="zh-CN"/>
      </w:rPr>
    </w:lvl>
  </w:abstractNum>
  <w:abstractNum w:abstractNumId="7">
    <w:nsid w:val="0248C179"/>
    <w:multiLevelType w:val="multilevel"/>
    <w:tmpl w:val="0248C179"/>
    <w:lvl w:ilvl="0" w:tentative="0">
      <w:start w:val="1"/>
      <w:numFmt w:val="decimal"/>
      <w:lvlText w:val="%1."/>
      <w:lvlJc w:val="left"/>
      <w:pPr>
        <w:ind w:left="111" w:hanging="404"/>
        <w:jc w:val="left"/>
      </w:pPr>
      <w:rPr>
        <w:rFonts w:hint="default"/>
        <w:b/>
        <w:bCs/>
        <w:spacing w:val="0"/>
        <w:w w:val="99"/>
        <w:lang w:val="zh-CN" w:eastAsia="zh-CN" w:bidi="zh-CN"/>
      </w:rPr>
    </w:lvl>
    <w:lvl w:ilvl="1" w:tentative="0">
      <w:start w:val="0"/>
      <w:numFmt w:val="bullet"/>
      <w:lvlText w:val="•"/>
      <w:lvlJc w:val="left"/>
      <w:pPr>
        <w:ind w:left="1046" w:hanging="404"/>
      </w:pPr>
      <w:rPr>
        <w:rFonts w:hint="default"/>
        <w:lang w:val="zh-CN" w:eastAsia="zh-CN" w:bidi="zh-CN"/>
      </w:rPr>
    </w:lvl>
    <w:lvl w:ilvl="2" w:tentative="0">
      <w:start w:val="0"/>
      <w:numFmt w:val="bullet"/>
      <w:lvlText w:val="•"/>
      <w:lvlJc w:val="left"/>
      <w:pPr>
        <w:ind w:left="1973" w:hanging="404"/>
      </w:pPr>
      <w:rPr>
        <w:rFonts w:hint="default"/>
        <w:lang w:val="zh-CN" w:eastAsia="zh-CN" w:bidi="zh-CN"/>
      </w:rPr>
    </w:lvl>
    <w:lvl w:ilvl="3" w:tentative="0">
      <w:start w:val="0"/>
      <w:numFmt w:val="bullet"/>
      <w:lvlText w:val="•"/>
      <w:lvlJc w:val="left"/>
      <w:pPr>
        <w:ind w:left="2899" w:hanging="404"/>
      </w:pPr>
      <w:rPr>
        <w:rFonts w:hint="default"/>
        <w:lang w:val="zh-CN" w:eastAsia="zh-CN" w:bidi="zh-CN"/>
      </w:rPr>
    </w:lvl>
    <w:lvl w:ilvl="4" w:tentative="0">
      <w:start w:val="0"/>
      <w:numFmt w:val="bullet"/>
      <w:lvlText w:val="•"/>
      <w:lvlJc w:val="left"/>
      <w:pPr>
        <w:ind w:left="3826" w:hanging="404"/>
      </w:pPr>
      <w:rPr>
        <w:rFonts w:hint="default"/>
        <w:lang w:val="zh-CN" w:eastAsia="zh-CN" w:bidi="zh-CN"/>
      </w:rPr>
    </w:lvl>
    <w:lvl w:ilvl="5" w:tentative="0">
      <w:start w:val="0"/>
      <w:numFmt w:val="bullet"/>
      <w:lvlText w:val="•"/>
      <w:lvlJc w:val="left"/>
      <w:pPr>
        <w:ind w:left="4753" w:hanging="404"/>
      </w:pPr>
      <w:rPr>
        <w:rFonts w:hint="default"/>
        <w:lang w:val="zh-CN" w:eastAsia="zh-CN" w:bidi="zh-CN"/>
      </w:rPr>
    </w:lvl>
    <w:lvl w:ilvl="6" w:tentative="0">
      <w:start w:val="0"/>
      <w:numFmt w:val="bullet"/>
      <w:lvlText w:val="•"/>
      <w:lvlJc w:val="left"/>
      <w:pPr>
        <w:ind w:left="5679" w:hanging="404"/>
      </w:pPr>
      <w:rPr>
        <w:rFonts w:hint="default"/>
        <w:lang w:val="zh-CN" w:eastAsia="zh-CN" w:bidi="zh-CN"/>
      </w:rPr>
    </w:lvl>
    <w:lvl w:ilvl="7" w:tentative="0">
      <w:start w:val="0"/>
      <w:numFmt w:val="bullet"/>
      <w:lvlText w:val="•"/>
      <w:lvlJc w:val="left"/>
      <w:pPr>
        <w:ind w:left="6606" w:hanging="404"/>
      </w:pPr>
      <w:rPr>
        <w:rFonts w:hint="default"/>
        <w:lang w:val="zh-CN" w:eastAsia="zh-CN" w:bidi="zh-CN"/>
      </w:rPr>
    </w:lvl>
    <w:lvl w:ilvl="8" w:tentative="0">
      <w:start w:val="0"/>
      <w:numFmt w:val="bullet"/>
      <w:lvlText w:val="•"/>
      <w:lvlJc w:val="left"/>
      <w:pPr>
        <w:ind w:left="7532" w:hanging="404"/>
      </w:pPr>
      <w:rPr>
        <w:rFonts w:hint="default"/>
        <w:lang w:val="zh-CN" w:eastAsia="zh-CN" w:bidi="zh-CN"/>
      </w:rPr>
    </w:lvl>
  </w:abstractNum>
  <w:abstractNum w:abstractNumId="8">
    <w:nsid w:val="03D62ECE"/>
    <w:multiLevelType w:val="multilevel"/>
    <w:tmpl w:val="03D62ECE"/>
    <w:lvl w:ilvl="0" w:tentative="0">
      <w:start w:val="1"/>
      <w:numFmt w:val="decimal"/>
      <w:lvlText w:val="%1."/>
      <w:lvlJc w:val="left"/>
      <w:pPr>
        <w:ind w:left="1150" w:hanging="399"/>
        <w:jc w:val="left"/>
      </w:pPr>
      <w:rPr>
        <w:rFonts w:hint="default" w:ascii="Times New Roman" w:hAnsi="Times New Roman" w:eastAsia="Times New Roman" w:cs="Times New Roman"/>
        <w:spacing w:val="0"/>
        <w:w w:val="99"/>
        <w:sz w:val="32"/>
        <w:szCs w:val="32"/>
        <w:lang w:val="zh-CN" w:eastAsia="zh-CN" w:bidi="zh-CN"/>
      </w:rPr>
    </w:lvl>
    <w:lvl w:ilvl="1" w:tentative="0">
      <w:start w:val="0"/>
      <w:numFmt w:val="bullet"/>
      <w:lvlText w:val="•"/>
      <w:lvlJc w:val="left"/>
      <w:pPr>
        <w:ind w:left="1982" w:hanging="399"/>
      </w:pPr>
      <w:rPr>
        <w:rFonts w:hint="default"/>
        <w:lang w:val="zh-CN" w:eastAsia="zh-CN" w:bidi="zh-CN"/>
      </w:rPr>
    </w:lvl>
    <w:lvl w:ilvl="2" w:tentative="0">
      <w:start w:val="0"/>
      <w:numFmt w:val="bullet"/>
      <w:lvlText w:val="•"/>
      <w:lvlJc w:val="left"/>
      <w:pPr>
        <w:ind w:left="2805" w:hanging="399"/>
      </w:pPr>
      <w:rPr>
        <w:rFonts w:hint="default"/>
        <w:lang w:val="zh-CN" w:eastAsia="zh-CN" w:bidi="zh-CN"/>
      </w:rPr>
    </w:lvl>
    <w:lvl w:ilvl="3" w:tentative="0">
      <w:start w:val="0"/>
      <w:numFmt w:val="bullet"/>
      <w:lvlText w:val="•"/>
      <w:lvlJc w:val="left"/>
      <w:pPr>
        <w:ind w:left="3627" w:hanging="399"/>
      </w:pPr>
      <w:rPr>
        <w:rFonts w:hint="default"/>
        <w:lang w:val="zh-CN" w:eastAsia="zh-CN" w:bidi="zh-CN"/>
      </w:rPr>
    </w:lvl>
    <w:lvl w:ilvl="4" w:tentative="0">
      <w:start w:val="0"/>
      <w:numFmt w:val="bullet"/>
      <w:lvlText w:val="•"/>
      <w:lvlJc w:val="left"/>
      <w:pPr>
        <w:ind w:left="4450" w:hanging="399"/>
      </w:pPr>
      <w:rPr>
        <w:rFonts w:hint="default"/>
        <w:lang w:val="zh-CN" w:eastAsia="zh-CN" w:bidi="zh-CN"/>
      </w:rPr>
    </w:lvl>
    <w:lvl w:ilvl="5" w:tentative="0">
      <w:start w:val="0"/>
      <w:numFmt w:val="bullet"/>
      <w:lvlText w:val="•"/>
      <w:lvlJc w:val="left"/>
      <w:pPr>
        <w:ind w:left="5273" w:hanging="399"/>
      </w:pPr>
      <w:rPr>
        <w:rFonts w:hint="default"/>
        <w:lang w:val="zh-CN" w:eastAsia="zh-CN" w:bidi="zh-CN"/>
      </w:rPr>
    </w:lvl>
    <w:lvl w:ilvl="6" w:tentative="0">
      <w:start w:val="0"/>
      <w:numFmt w:val="bullet"/>
      <w:lvlText w:val="•"/>
      <w:lvlJc w:val="left"/>
      <w:pPr>
        <w:ind w:left="6095" w:hanging="399"/>
      </w:pPr>
      <w:rPr>
        <w:rFonts w:hint="default"/>
        <w:lang w:val="zh-CN" w:eastAsia="zh-CN" w:bidi="zh-CN"/>
      </w:rPr>
    </w:lvl>
    <w:lvl w:ilvl="7" w:tentative="0">
      <w:start w:val="0"/>
      <w:numFmt w:val="bullet"/>
      <w:lvlText w:val="•"/>
      <w:lvlJc w:val="left"/>
      <w:pPr>
        <w:ind w:left="6918" w:hanging="399"/>
      </w:pPr>
      <w:rPr>
        <w:rFonts w:hint="default"/>
        <w:lang w:val="zh-CN" w:eastAsia="zh-CN" w:bidi="zh-CN"/>
      </w:rPr>
    </w:lvl>
    <w:lvl w:ilvl="8" w:tentative="0">
      <w:start w:val="0"/>
      <w:numFmt w:val="bullet"/>
      <w:lvlText w:val="•"/>
      <w:lvlJc w:val="left"/>
      <w:pPr>
        <w:ind w:left="7740" w:hanging="399"/>
      </w:pPr>
      <w:rPr>
        <w:rFonts w:hint="default"/>
        <w:lang w:val="zh-CN" w:eastAsia="zh-CN" w:bidi="zh-CN"/>
      </w:rPr>
    </w:lvl>
  </w:abstractNum>
  <w:abstractNum w:abstractNumId="9">
    <w:nsid w:val="25B654F3"/>
    <w:multiLevelType w:val="multilevel"/>
    <w:tmpl w:val="25B654F3"/>
    <w:lvl w:ilvl="0" w:tentative="0">
      <w:start w:val="1"/>
      <w:numFmt w:val="decimal"/>
      <w:lvlText w:val="%1."/>
      <w:lvlJc w:val="left"/>
      <w:pPr>
        <w:ind w:left="111" w:hanging="404"/>
        <w:jc w:val="left"/>
      </w:pPr>
      <w:rPr>
        <w:rFonts w:hint="default" w:ascii="Times New Roman" w:hAnsi="Times New Roman" w:eastAsia="Times New Roman" w:cs="Times New Roman"/>
        <w:b/>
        <w:bCs/>
        <w:spacing w:val="0"/>
        <w:w w:val="99"/>
        <w:sz w:val="32"/>
        <w:szCs w:val="32"/>
        <w:lang w:val="zh-CN" w:eastAsia="zh-CN" w:bidi="zh-CN"/>
      </w:rPr>
    </w:lvl>
    <w:lvl w:ilvl="1" w:tentative="0">
      <w:start w:val="0"/>
      <w:numFmt w:val="bullet"/>
      <w:lvlText w:val="•"/>
      <w:lvlJc w:val="left"/>
      <w:pPr>
        <w:ind w:left="1046" w:hanging="404"/>
      </w:pPr>
      <w:rPr>
        <w:rFonts w:hint="default"/>
        <w:lang w:val="zh-CN" w:eastAsia="zh-CN" w:bidi="zh-CN"/>
      </w:rPr>
    </w:lvl>
    <w:lvl w:ilvl="2" w:tentative="0">
      <w:start w:val="0"/>
      <w:numFmt w:val="bullet"/>
      <w:lvlText w:val="•"/>
      <w:lvlJc w:val="left"/>
      <w:pPr>
        <w:ind w:left="1973" w:hanging="404"/>
      </w:pPr>
      <w:rPr>
        <w:rFonts w:hint="default"/>
        <w:lang w:val="zh-CN" w:eastAsia="zh-CN" w:bidi="zh-CN"/>
      </w:rPr>
    </w:lvl>
    <w:lvl w:ilvl="3" w:tentative="0">
      <w:start w:val="0"/>
      <w:numFmt w:val="bullet"/>
      <w:lvlText w:val="•"/>
      <w:lvlJc w:val="left"/>
      <w:pPr>
        <w:ind w:left="2899" w:hanging="404"/>
      </w:pPr>
      <w:rPr>
        <w:rFonts w:hint="default"/>
        <w:lang w:val="zh-CN" w:eastAsia="zh-CN" w:bidi="zh-CN"/>
      </w:rPr>
    </w:lvl>
    <w:lvl w:ilvl="4" w:tentative="0">
      <w:start w:val="0"/>
      <w:numFmt w:val="bullet"/>
      <w:lvlText w:val="•"/>
      <w:lvlJc w:val="left"/>
      <w:pPr>
        <w:ind w:left="3826" w:hanging="404"/>
      </w:pPr>
      <w:rPr>
        <w:rFonts w:hint="default"/>
        <w:lang w:val="zh-CN" w:eastAsia="zh-CN" w:bidi="zh-CN"/>
      </w:rPr>
    </w:lvl>
    <w:lvl w:ilvl="5" w:tentative="0">
      <w:start w:val="0"/>
      <w:numFmt w:val="bullet"/>
      <w:lvlText w:val="•"/>
      <w:lvlJc w:val="left"/>
      <w:pPr>
        <w:ind w:left="4753" w:hanging="404"/>
      </w:pPr>
      <w:rPr>
        <w:rFonts w:hint="default"/>
        <w:lang w:val="zh-CN" w:eastAsia="zh-CN" w:bidi="zh-CN"/>
      </w:rPr>
    </w:lvl>
    <w:lvl w:ilvl="6" w:tentative="0">
      <w:start w:val="0"/>
      <w:numFmt w:val="bullet"/>
      <w:lvlText w:val="•"/>
      <w:lvlJc w:val="left"/>
      <w:pPr>
        <w:ind w:left="5679" w:hanging="404"/>
      </w:pPr>
      <w:rPr>
        <w:rFonts w:hint="default"/>
        <w:lang w:val="zh-CN" w:eastAsia="zh-CN" w:bidi="zh-CN"/>
      </w:rPr>
    </w:lvl>
    <w:lvl w:ilvl="7" w:tentative="0">
      <w:start w:val="0"/>
      <w:numFmt w:val="bullet"/>
      <w:lvlText w:val="•"/>
      <w:lvlJc w:val="left"/>
      <w:pPr>
        <w:ind w:left="6606" w:hanging="404"/>
      </w:pPr>
      <w:rPr>
        <w:rFonts w:hint="default"/>
        <w:lang w:val="zh-CN" w:eastAsia="zh-CN" w:bidi="zh-CN"/>
      </w:rPr>
    </w:lvl>
    <w:lvl w:ilvl="8" w:tentative="0">
      <w:start w:val="0"/>
      <w:numFmt w:val="bullet"/>
      <w:lvlText w:val="•"/>
      <w:lvlJc w:val="left"/>
      <w:pPr>
        <w:ind w:left="7532" w:hanging="404"/>
      </w:pPr>
      <w:rPr>
        <w:rFonts w:hint="default"/>
        <w:lang w:val="zh-CN" w:eastAsia="zh-CN" w:bidi="zh-CN"/>
      </w:rPr>
    </w:lvl>
  </w:abstractNum>
  <w:abstractNum w:abstractNumId="10">
    <w:nsid w:val="2A8F537B"/>
    <w:multiLevelType w:val="multilevel"/>
    <w:tmpl w:val="2A8F537B"/>
    <w:lvl w:ilvl="0" w:tentative="0">
      <w:start w:val="1"/>
      <w:numFmt w:val="decimal"/>
      <w:lvlText w:val="（%1）"/>
      <w:lvlJc w:val="left"/>
      <w:pPr>
        <w:ind w:left="111" w:hanging="809"/>
        <w:jc w:val="left"/>
      </w:pPr>
      <w:rPr>
        <w:rFonts w:hint="default" w:ascii="方正仿宋简体" w:hAnsi="方正仿宋简体" w:eastAsia="方正仿宋简体" w:cs="方正仿宋简体"/>
        <w:b/>
        <w:bCs/>
        <w:spacing w:val="2"/>
        <w:w w:val="99"/>
        <w:sz w:val="30"/>
        <w:szCs w:val="30"/>
        <w:lang w:val="zh-CN" w:eastAsia="zh-CN" w:bidi="zh-CN"/>
      </w:rPr>
    </w:lvl>
    <w:lvl w:ilvl="1" w:tentative="0">
      <w:start w:val="0"/>
      <w:numFmt w:val="bullet"/>
      <w:lvlText w:val="•"/>
      <w:lvlJc w:val="left"/>
      <w:pPr>
        <w:ind w:left="1046" w:hanging="809"/>
      </w:pPr>
      <w:rPr>
        <w:rFonts w:hint="default"/>
        <w:lang w:val="zh-CN" w:eastAsia="zh-CN" w:bidi="zh-CN"/>
      </w:rPr>
    </w:lvl>
    <w:lvl w:ilvl="2" w:tentative="0">
      <w:start w:val="0"/>
      <w:numFmt w:val="bullet"/>
      <w:lvlText w:val="•"/>
      <w:lvlJc w:val="left"/>
      <w:pPr>
        <w:ind w:left="1973" w:hanging="809"/>
      </w:pPr>
      <w:rPr>
        <w:rFonts w:hint="default"/>
        <w:lang w:val="zh-CN" w:eastAsia="zh-CN" w:bidi="zh-CN"/>
      </w:rPr>
    </w:lvl>
    <w:lvl w:ilvl="3" w:tentative="0">
      <w:start w:val="0"/>
      <w:numFmt w:val="bullet"/>
      <w:lvlText w:val="•"/>
      <w:lvlJc w:val="left"/>
      <w:pPr>
        <w:ind w:left="2899" w:hanging="809"/>
      </w:pPr>
      <w:rPr>
        <w:rFonts w:hint="default"/>
        <w:lang w:val="zh-CN" w:eastAsia="zh-CN" w:bidi="zh-CN"/>
      </w:rPr>
    </w:lvl>
    <w:lvl w:ilvl="4" w:tentative="0">
      <w:start w:val="0"/>
      <w:numFmt w:val="bullet"/>
      <w:lvlText w:val="•"/>
      <w:lvlJc w:val="left"/>
      <w:pPr>
        <w:ind w:left="3826" w:hanging="809"/>
      </w:pPr>
      <w:rPr>
        <w:rFonts w:hint="default"/>
        <w:lang w:val="zh-CN" w:eastAsia="zh-CN" w:bidi="zh-CN"/>
      </w:rPr>
    </w:lvl>
    <w:lvl w:ilvl="5" w:tentative="0">
      <w:start w:val="0"/>
      <w:numFmt w:val="bullet"/>
      <w:lvlText w:val="•"/>
      <w:lvlJc w:val="left"/>
      <w:pPr>
        <w:ind w:left="4753" w:hanging="809"/>
      </w:pPr>
      <w:rPr>
        <w:rFonts w:hint="default"/>
        <w:lang w:val="zh-CN" w:eastAsia="zh-CN" w:bidi="zh-CN"/>
      </w:rPr>
    </w:lvl>
    <w:lvl w:ilvl="6" w:tentative="0">
      <w:start w:val="0"/>
      <w:numFmt w:val="bullet"/>
      <w:lvlText w:val="•"/>
      <w:lvlJc w:val="left"/>
      <w:pPr>
        <w:ind w:left="5679" w:hanging="809"/>
      </w:pPr>
      <w:rPr>
        <w:rFonts w:hint="default"/>
        <w:lang w:val="zh-CN" w:eastAsia="zh-CN" w:bidi="zh-CN"/>
      </w:rPr>
    </w:lvl>
    <w:lvl w:ilvl="7" w:tentative="0">
      <w:start w:val="0"/>
      <w:numFmt w:val="bullet"/>
      <w:lvlText w:val="•"/>
      <w:lvlJc w:val="left"/>
      <w:pPr>
        <w:ind w:left="6606" w:hanging="809"/>
      </w:pPr>
      <w:rPr>
        <w:rFonts w:hint="default"/>
        <w:lang w:val="zh-CN" w:eastAsia="zh-CN" w:bidi="zh-CN"/>
      </w:rPr>
    </w:lvl>
    <w:lvl w:ilvl="8" w:tentative="0">
      <w:start w:val="0"/>
      <w:numFmt w:val="bullet"/>
      <w:lvlText w:val="•"/>
      <w:lvlJc w:val="left"/>
      <w:pPr>
        <w:ind w:left="7532" w:hanging="809"/>
      </w:pPr>
      <w:rPr>
        <w:rFonts w:hint="default"/>
        <w:lang w:val="zh-CN" w:eastAsia="zh-CN" w:bidi="zh-CN"/>
      </w:rPr>
    </w:lvl>
  </w:abstractNum>
  <w:abstractNum w:abstractNumId="11">
    <w:nsid w:val="4D4DC07F"/>
    <w:multiLevelType w:val="multilevel"/>
    <w:tmpl w:val="4D4DC07F"/>
    <w:lvl w:ilvl="0" w:tentative="0">
      <w:start w:val="1"/>
      <w:numFmt w:val="decimal"/>
      <w:lvlText w:val="%1."/>
      <w:lvlJc w:val="left"/>
      <w:pPr>
        <w:ind w:left="111" w:hanging="404"/>
        <w:jc w:val="left"/>
      </w:pPr>
      <w:rPr>
        <w:rFonts w:hint="default" w:ascii="Times New Roman" w:hAnsi="Times New Roman" w:eastAsia="Times New Roman" w:cs="Times New Roman"/>
        <w:b/>
        <w:bCs/>
        <w:spacing w:val="0"/>
        <w:w w:val="99"/>
        <w:sz w:val="32"/>
        <w:szCs w:val="32"/>
        <w:lang w:val="zh-CN" w:eastAsia="zh-CN" w:bidi="zh-CN"/>
      </w:rPr>
    </w:lvl>
    <w:lvl w:ilvl="1" w:tentative="0">
      <w:start w:val="0"/>
      <w:numFmt w:val="bullet"/>
      <w:lvlText w:val="•"/>
      <w:lvlJc w:val="left"/>
      <w:pPr>
        <w:ind w:left="1046" w:hanging="404"/>
      </w:pPr>
      <w:rPr>
        <w:rFonts w:hint="default"/>
        <w:lang w:val="zh-CN" w:eastAsia="zh-CN" w:bidi="zh-CN"/>
      </w:rPr>
    </w:lvl>
    <w:lvl w:ilvl="2" w:tentative="0">
      <w:start w:val="0"/>
      <w:numFmt w:val="bullet"/>
      <w:lvlText w:val="•"/>
      <w:lvlJc w:val="left"/>
      <w:pPr>
        <w:ind w:left="1973" w:hanging="404"/>
      </w:pPr>
      <w:rPr>
        <w:rFonts w:hint="default"/>
        <w:lang w:val="zh-CN" w:eastAsia="zh-CN" w:bidi="zh-CN"/>
      </w:rPr>
    </w:lvl>
    <w:lvl w:ilvl="3" w:tentative="0">
      <w:start w:val="0"/>
      <w:numFmt w:val="bullet"/>
      <w:lvlText w:val="•"/>
      <w:lvlJc w:val="left"/>
      <w:pPr>
        <w:ind w:left="2899" w:hanging="404"/>
      </w:pPr>
      <w:rPr>
        <w:rFonts w:hint="default"/>
        <w:lang w:val="zh-CN" w:eastAsia="zh-CN" w:bidi="zh-CN"/>
      </w:rPr>
    </w:lvl>
    <w:lvl w:ilvl="4" w:tentative="0">
      <w:start w:val="0"/>
      <w:numFmt w:val="bullet"/>
      <w:lvlText w:val="•"/>
      <w:lvlJc w:val="left"/>
      <w:pPr>
        <w:ind w:left="3826" w:hanging="404"/>
      </w:pPr>
      <w:rPr>
        <w:rFonts w:hint="default"/>
        <w:lang w:val="zh-CN" w:eastAsia="zh-CN" w:bidi="zh-CN"/>
      </w:rPr>
    </w:lvl>
    <w:lvl w:ilvl="5" w:tentative="0">
      <w:start w:val="0"/>
      <w:numFmt w:val="bullet"/>
      <w:lvlText w:val="•"/>
      <w:lvlJc w:val="left"/>
      <w:pPr>
        <w:ind w:left="4753" w:hanging="404"/>
      </w:pPr>
      <w:rPr>
        <w:rFonts w:hint="default"/>
        <w:lang w:val="zh-CN" w:eastAsia="zh-CN" w:bidi="zh-CN"/>
      </w:rPr>
    </w:lvl>
    <w:lvl w:ilvl="6" w:tentative="0">
      <w:start w:val="0"/>
      <w:numFmt w:val="bullet"/>
      <w:lvlText w:val="•"/>
      <w:lvlJc w:val="left"/>
      <w:pPr>
        <w:ind w:left="5679" w:hanging="404"/>
      </w:pPr>
      <w:rPr>
        <w:rFonts w:hint="default"/>
        <w:lang w:val="zh-CN" w:eastAsia="zh-CN" w:bidi="zh-CN"/>
      </w:rPr>
    </w:lvl>
    <w:lvl w:ilvl="7" w:tentative="0">
      <w:start w:val="0"/>
      <w:numFmt w:val="bullet"/>
      <w:lvlText w:val="•"/>
      <w:lvlJc w:val="left"/>
      <w:pPr>
        <w:ind w:left="6606" w:hanging="404"/>
      </w:pPr>
      <w:rPr>
        <w:rFonts w:hint="default"/>
        <w:lang w:val="zh-CN" w:eastAsia="zh-CN" w:bidi="zh-CN"/>
      </w:rPr>
    </w:lvl>
    <w:lvl w:ilvl="8" w:tentative="0">
      <w:start w:val="0"/>
      <w:numFmt w:val="bullet"/>
      <w:lvlText w:val="•"/>
      <w:lvlJc w:val="left"/>
      <w:pPr>
        <w:ind w:left="7532" w:hanging="404"/>
      </w:pPr>
      <w:rPr>
        <w:rFonts w:hint="default"/>
        <w:lang w:val="zh-CN" w:eastAsia="zh-CN" w:bidi="zh-CN"/>
      </w:rPr>
    </w:lvl>
  </w:abstractNum>
  <w:abstractNum w:abstractNumId="12">
    <w:nsid w:val="59ADCABA"/>
    <w:multiLevelType w:val="multilevel"/>
    <w:tmpl w:val="59ADCABA"/>
    <w:lvl w:ilvl="0" w:tentative="0">
      <w:start w:val="1"/>
      <w:numFmt w:val="decimal"/>
      <w:lvlText w:val="（%1）"/>
      <w:lvlJc w:val="left"/>
      <w:pPr>
        <w:ind w:left="111" w:hanging="804"/>
        <w:jc w:val="left"/>
      </w:pPr>
      <w:rPr>
        <w:rFonts w:hint="default" w:ascii="方正仿宋简体" w:hAnsi="方正仿宋简体" w:eastAsia="方正仿宋简体" w:cs="方正仿宋简体"/>
        <w:b/>
        <w:bCs/>
        <w:spacing w:val="1"/>
        <w:w w:val="99"/>
        <w:sz w:val="30"/>
        <w:szCs w:val="30"/>
        <w:lang w:val="zh-CN" w:eastAsia="zh-CN" w:bidi="zh-CN"/>
      </w:rPr>
    </w:lvl>
    <w:lvl w:ilvl="1" w:tentative="0">
      <w:start w:val="0"/>
      <w:numFmt w:val="bullet"/>
      <w:lvlText w:val="•"/>
      <w:lvlJc w:val="left"/>
      <w:pPr>
        <w:ind w:left="1046" w:hanging="804"/>
      </w:pPr>
      <w:rPr>
        <w:rFonts w:hint="default"/>
        <w:lang w:val="zh-CN" w:eastAsia="zh-CN" w:bidi="zh-CN"/>
      </w:rPr>
    </w:lvl>
    <w:lvl w:ilvl="2" w:tentative="0">
      <w:start w:val="0"/>
      <w:numFmt w:val="bullet"/>
      <w:lvlText w:val="•"/>
      <w:lvlJc w:val="left"/>
      <w:pPr>
        <w:ind w:left="1973" w:hanging="804"/>
      </w:pPr>
      <w:rPr>
        <w:rFonts w:hint="default"/>
        <w:lang w:val="zh-CN" w:eastAsia="zh-CN" w:bidi="zh-CN"/>
      </w:rPr>
    </w:lvl>
    <w:lvl w:ilvl="3" w:tentative="0">
      <w:start w:val="0"/>
      <w:numFmt w:val="bullet"/>
      <w:lvlText w:val="•"/>
      <w:lvlJc w:val="left"/>
      <w:pPr>
        <w:ind w:left="2899" w:hanging="804"/>
      </w:pPr>
      <w:rPr>
        <w:rFonts w:hint="default"/>
        <w:lang w:val="zh-CN" w:eastAsia="zh-CN" w:bidi="zh-CN"/>
      </w:rPr>
    </w:lvl>
    <w:lvl w:ilvl="4" w:tentative="0">
      <w:start w:val="0"/>
      <w:numFmt w:val="bullet"/>
      <w:lvlText w:val="•"/>
      <w:lvlJc w:val="left"/>
      <w:pPr>
        <w:ind w:left="3826" w:hanging="804"/>
      </w:pPr>
      <w:rPr>
        <w:rFonts w:hint="default"/>
        <w:lang w:val="zh-CN" w:eastAsia="zh-CN" w:bidi="zh-CN"/>
      </w:rPr>
    </w:lvl>
    <w:lvl w:ilvl="5" w:tentative="0">
      <w:start w:val="0"/>
      <w:numFmt w:val="bullet"/>
      <w:lvlText w:val="•"/>
      <w:lvlJc w:val="left"/>
      <w:pPr>
        <w:ind w:left="4753" w:hanging="804"/>
      </w:pPr>
      <w:rPr>
        <w:rFonts w:hint="default"/>
        <w:lang w:val="zh-CN" w:eastAsia="zh-CN" w:bidi="zh-CN"/>
      </w:rPr>
    </w:lvl>
    <w:lvl w:ilvl="6" w:tentative="0">
      <w:start w:val="0"/>
      <w:numFmt w:val="bullet"/>
      <w:lvlText w:val="•"/>
      <w:lvlJc w:val="left"/>
      <w:pPr>
        <w:ind w:left="5679" w:hanging="804"/>
      </w:pPr>
      <w:rPr>
        <w:rFonts w:hint="default"/>
        <w:lang w:val="zh-CN" w:eastAsia="zh-CN" w:bidi="zh-CN"/>
      </w:rPr>
    </w:lvl>
    <w:lvl w:ilvl="7" w:tentative="0">
      <w:start w:val="0"/>
      <w:numFmt w:val="bullet"/>
      <w:lvlText w:val="•"/>
      <w:lvlJc w:val="left"/>
      <w:pPr>
        <w:ind w:left="6606" w:hanging="804"/>
      </w:pPr>
      <w:rPr>
        <w:rFonts w:hint="default"/>
        <w:lang w:val="zh-CN" w:eastAsia="zh-CN" w:bidi="zh-CN"/>
      </w:rPr>
    </w:lvl>
    <w:lvl w:ilvl="8" w:tentative="0">
      <w:start w:val="0"/>
      <w:numFmt w:val="bullet"/>
      <w:lvlText w:val="•"/>
      <w:lvlJc w:val="left"/>
      <w:pPr>
        <w:ind w:left="7532" w:hanging="804"/>
      </w:pPr>
      <w:rPr>
        <w:rFonts w:hint="default"/>
        <w:lang w:val="zh-CN" w:eastAsia="zh-CN" w:bidi="zh-CN"/>
      </w:rPr>
    </w:lvl>
  </w:abstractNum>
  <w:abstractNum w:abstractNumId="13">
    <w:nsid w:val="5A241D34"/>
    <w:multiLevelType w:val="multilevel"/>
    <w:tmpl w:val="5A241D34"/>
    <w:lvl w:ilvl="0" w:tentative="0">
      <w:start w:val="1"/>
      <w:numFmt w:val="decimal"/>
      <w:lvlText w:val="%1."/>
      <w:lvlJc w:val="left"/>
      <w:pPr>
        <w:ind w:left="111" w:hanging="404"/>
        <w:jc w:val="left"/>
      </w:pPr>
      <w:rPr>
        <w:rFonts w:hint="default" w:ascii="Times New Roman" w:hAnsi="Times New Roman" w:eastAsia="Times New Roman" w:cs="Times New Roman"/>
        <w:b/>
        <w:bCs/>
        <w:spacing w:val="0"/>
        <w:w w:val="99"/>
        <w:sz w:val="32"/>
        <w:szCs w:val="32"/>
        <w:lang w:val="zh-CN" w:eastAsia="zh-CN" w:bidi="zh-CN"/>
      </w:rPr>
    </w:lvl>
    <w:lvl w:ilvl="1" w:tentative="0">
      <w:start w:val="0"/>
      <w:numFmt w:val="bullet"/>
      <w:lvlText w:val="•"/>
      <w:lvlJc w:val="left"/>
      <w:pPr>
        <w:ind w:left="1046" w:hanging="404"/>
      </w:pPr>
      <w:rPr>
        <w:rFonts w:hint="default"/>
        <w:lang w:val="zh-CN" w:eastAsia="zh-CN" w:bidi="zh-CN"/>
      </w:rPr>
    </w:lvl>
    <w:lvl w:ilvl="2" w:tentative="0">
      <w:start w:val="0"/>
      <w:numFmt w:val="bullet"/>
      <w:lvlText w:val="•"/>
      <w:lvlJc w:val="left"/>
      <w:pPr>
        <w:ind w:left="1973" w:hanging="404"/>
      </w:pPr>
      <w:rPr>
        <w:rFonts w:hint="default"/>
        <w:lang w:val="zh-CN" w:eastAsia="zh-CN" w:bidi="zh-CN"/>
      </w:rPr>
    </w:lvl>
    <w:lvl w:ilvl="3" w:tentative="0">
      <w:start w:val="0"/>
      <w:numFmt w:val="bullet"/>
      <w:lvlText w:val="•"/>
      <w:lvlJc w:val="left"/>
      <w:pPr>
        <w:ind w:left="2899" w:hanging="404"/>
      </w:pPr>
      <w:rPr>
        <w:rFonts w:hint="default"/>
        <w:lang w:val="zh-CN" w:eastAsia="zh-CN" w:bidi="zh-CN"/>
      </w:rPr>
    </w:lvl>
    <w:lvl w:ilvl="4" w:tentative="0">
      <w:start w:val="0"/>
      <w:numFmt w:val="bullet"/>
      <w:lvlText w:val="•"/>
      <w:lvlJc w:val="left"/>
      <w:pPr>
        <w:ind w:left="3826" w:hanging="404"/>
      </w:pPr>
      <w:rPr>
        <w:rFonts w:hint="default"/>
        <w:lang w:val="zh-CN" w:eastAsia="zh-CN" w:bidi="zh-CN"/>
      </w:rPr>
    </w:lvl>
    <w:lvl w:ilvl="5" w:tentative="0">
      <w:start w:val="0"/>
      <w:numFmt w:val="bullet"/>
      <w:lvlText w:val="•"/>
      <w:lvlJc w:val="left"/>
      <w:pPr>
        <w:ind w:left="4753" w:hanging="404"/>
      </w:pPr>
      <w:rPr>
        <w:rFonts w:hint="default"/>
        <w:lang w:val="zh-CN" w:eastAsia="zh-CN" w:bidi="zh-CN"/>
      </w:rPr>
    </w:lvl>
    <w:lvl w:ilvl="6" w:tentative="0">
      <w:start w:val="0"/>
      <w:numFmt w:val="bullet"/>
      <w:lvlText w:val="•"/>
      <w:lvlJc w:val="left"/>
      <w:pPr>
        <w:ind w:left="5679" w:hanging="404"/>
      </w:pPr>
      <w:rPr>
        <w:rFonts w:hint="default"/>
        <w:lang w:val="zh-CN" w:eastAsia="zh-CN" w:bidi="zh-CN"/>
      </w:rPr>
    </w:lvl>
    <w:lvl w:ilvl="7" w:tentative="0">
      <w:start w:val="0"/>
      <w:numFmt w:val="bullet"/>
      <w:lvlText w:val="•"/>
      <w:lvlJc w:val="left"/>
      <w:pPr>
        <w:ind w:left="6606" w:hanging="404"/>
      </w:pPr>
      <w:rPr>
        <w:rFonts w:hint="default"/>
        <w:lang w:val="zh-CN" w:eastAsia="zh-CN" w:bidi="zh-CN"/>
      </w:rPr>
    </w:lvl>
    <w:lvl w:ilvl="8" w:tentative="0">
      <w:start w:val="0"/>
      <w:numFmt w:val="bullet"/>
      <w:lvlText w:val="•"/>
      <w:lvlJc w:val="left"/>
      <w:pPr>
        <w:ind w:left="7532" w:hanging="404"/>
      </w:pPr>
      <w:rPr>
        <w:rFonts w:hint="default"/>
        <w:lang w:val="zh-CN" w:eastAsia="zh-CN" w:bidi="zh-CN"/>
      </w:rPr>
    </w:lvl>
  </w:abstractNum>
  <w:abstractNum w:abstractNumId="14">
    <w:nsid w:val="72183CF9"/>
    <w:multiLevelType w:val="multilevel"/>
    <w:tmpl w:val="72183CF9"/>
    <w:lvl w:ilvl="0" w:tentative="0">
      <w:start w:val="1"/>
      <w:numFmt w:val="decimal"/>
      <w:lvlText w:val="%1."/>
      <w:lvlJc w:val="left"/>
      <w:pPr>
        <w:ind w:left="111" w:hanging="399"/>
        <w:jc w:val="left"/>
      </w:pPr>
      <w:rPr>
        <w:rFonts w:hint="default" w:ascii="Times New Roman" w:hAnsi="Times New Roman" w:eastAsia="Times New Roman" w:cs="Times New Roman"/>
        <w:b/>
        <w:bCs/>
        <w:spacing w:val="0"/>
        <w:w w:val="99"/>
        <w:sz w:val="32"/>
        <w:szCs w:val="32"/>
        <w:lang w:val="zh-CN" w:eastAsia="zh-CN" w:bidi="zh-CN"/>
      </w:rPr>
    </w:lvl>
    <w:lvl w:ilvl="1" w:tentative="0">
      <w:start w:val="0"/>
      <w:numFmt w:val="bullet"/>
      <w:lvlText w:val="•"/>
      <w:lvlJc w:val="left"/>
      <w:pPr>
        <w:ind w:left="1046" w:hanging="399"/>
      </w:pPr>
      <w:rPr>
        <w:rFonts w:hint="default"/>
        <w:lang w:val="zh-CN" w:eastAsia="zh-CN" w:bidi="zh-CN"/>
      </w:rPr>
    </w:lvl>
    <w:lvl w:ilvl="2" w:tentative="0">
      <w:start w:val="0"/>
      <w:numFmt w:val="bullet"/>
      <w:lvlText w:val="•"/>
      <w:lvlJc w:val="left"/>
      <w:pPr>
        <w:ind w:left="1973" w:hanging="399"/>
      </w:pPr>
      <w:rPr>
        <w:rFonts w:hint="default"/>
        <w:lang w:val="zh-CN" w:eastAsia="zh-CN" w:bidi="zh-CN"/>
      </w:rPr>
    </w:lvl>
    <w:lvl w:ilvl="3" w:tentative="0">
      <w:start w:val="0"/>
      <w:numFmt w:val="bullet"/>
      <w:lvlText w:val="•"/>
      <w:lvlJc w:val="left"/>
      <w:pPr>
        <w:ind w:left="2899" w:hanging="399"/>
      </w:pPr>
      <w:rPr>
        <w:rFonts w:hint="default"/>
        <w:lang w:val="zh-CN" w:eastAsia="zh-CN" w:bidi="zh-CN"/>
      </w:rPr>
    </w:lvl>
    <w:lvl w:ilvl="4" w:tentative="0">
      <w:start w:val="0"/>
      <w:numFmt w:val="bullet"/>
      <w:lvlText w:val="•"/>
      <w:lvlJc w:val="left"/>
      <w:pPr>
        <w:ind w:left="3826" w:hanging="399"/>
      </w:pPr>
      <w:rPr>
        <w:rFonts w:hint="default"/>
        <w:lang w:val="zh-CN" w:eastAsia="zh-CN" w:bidi="zh-CN"/>
      </w:rPr>
    </w:lvl>
    <w:lvl w:ilvl="5" w:tentative="0">
      <w:start w:val="0"/>
      <w:numFmt w:val="bullet"/>
      <w:lvlText w:val="•"/>
      <w:lvlJc w:val="left"/>
      <w:pPr>
        <w:ind w:left="4753" w:hanging="399"/>
      </w:pPr>
      <w:rPr>
        <w:rFonts w:hint="default"/>
        <w:lang w:val="zh-CN" w:eastAsia="zh-CN" w:bidi="zh-CN"/>
      </w:rPr>
    </w:lvl>
    <w:lvl w:ilvl="6" w:tentative="0">
      <w:start w:val="0"/>
      <w:numFmt w:val="bullet"/>
      <w:lvlText w:val="•"/>
      <w:lvlJc w:val="left"/>
      <w:pPr>
        <w:ind w:left="5679" w:hanging="399"/>
      </w:pPr>
      <w:rPr>
        <w:rFonts w:hint="default"/>
        <w:lang w:val="zh-CN" w:eastAsia="zh-CN" w:bidi="zh-CN"/>
      </w:rPr>
    </w:lvl>
    <w:lvl w:ilvl="7" w:tentative="0">
      <w:start w:val="0"/>
      <w:numFmt w:val="bullet"/>
      <w:lvlText w:val="•"/>
      <w:lvlJc w:val="left"/>
      <w:pPr>
        <w:ind w:left="6606" w:hanging="399"/>
      </w:pPr>
      <w:rPr>
        <w:rFonts w:hint="default"/>
        <w:lang w:val="zh-CN" w:eastAsia="zh-CN" w:bidi="zh-CN"/>
      </w:rPr>
    </w:lvl>
    <w:lvl w:ilvl="8" w:tentative="0">
      <w:start w:val="0"/>
      <w:numFmt w:val="bullet"/>
      <w:lvlText w:val="•"/>
      <w:lvlJc w:val="left"/>
      <w:pPr>
        <w:ind w:left="7532" w:hanging="399"/>
      </w:pPr>
      <w:rPr>
        <w:rFonts w:hint="default"/>
        <w:lang w:val="zh-CN" w:eastAsia="zh-CN" w:bidi="zh-CN"/>
      </w:rPr>
    </w:lvl>
  </w:abstractNum>
  <w:num w:numId="1">
    <w:abstractNumId w:val="6"/>
  </w:num>
  <w:num w:numId="2">
    <w:abstractNumId w:val="4"/>
  </w:num>
  <w:num w:numId="3">
    <w:abstractNumId w:val="12"/>
  </w:num>
  <w:num w:numId="4">
    <w:abstractNumId w:val="2"/>
  </w:num>
  <w:num w:numId="5">
    <w:abstractNumId w:val="1"/>
  </w:num>
  <w:num w:numId="6">
    <w:abstractNumId w:val="8"/>
  </w:num>
  <w:num w:numId="7">
    <w:abstractNumId w:val="9"/>
  </w:num>
  <w:num w:numId="8">
    <w:abstractNumId w:val="14"/>
  </w:num>
  <w:num w:numId="9">
    <w:abstractNumId w:val="7"/>
  </w:num>
  <w:num w:numId="10">
    <w:abstractNumId w:val="0"/>
  </w:num>
  <w:num w:numId="11">
    <w:abstractNumId w:val="10"/>
  </w:num>
  <w:num w:numId="12">
    <w:abstractNumId w:val="13"/>
  </w:num>
  <w:num w:numId="13">
    <w:abstractNumId w:val="3"/>
  </w:num>
  <w:num w:numId="14">
    <w:abstractNumId w:val="11"/>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documentProtection w:enforcement="0"/>
  <w:defaultTabStop w:val="720"/>
  <w:drawingGridHorizontalSpacing w:val="110"/>
  <w:displayHorizontalDrawingGridEvery w:val="2"/>
  <w:characterSpacingControl w:val="doNotCompress"/>
  <w:hdrShapeDefaults>
    <o:shapelayout v:ext="edit">
      <o:idmap v:ext="edit" data="2"/>
    </o:shapelayout>
  </w:hdrShapeDefaults>
  <w:footnotePr>
    <w:footnote w:id="0"/>
    <w:footnote w:id="1"/>
  </w:footnotePr>
  <w:endnotePr>
    <w:endnote w:id="0"/>
    <w:endnote w:id="1"/>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AE4C64"/>
    <w:rsid w:val="20205671"/>
    <w:rsid w:val="25A42AA0"/>
    <w:rsid w:val="46AD7D05"/>
    <w:rsid w:val="4963757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方正仿宋简体" w:hAnsi="方正仿宋简体" w:eastAsia="方正仿宋简体" w:cs="方正仿宋简体"/>
      <w:sz w:val="22"/>
      <w:szCs w:val="22"/>
      <w:lang w:val="zh-CN" w:eastAsia="zh-CN" w:bidi="zh-CN"/>
    </w:rPr>
  </w:style>
  <w:style w:type="character" w:default="1" w:styleId="4">
    <w:name w:val="Default Paragraph Font"/>
    <w:semiHidden/>
    <w:unhideWhenUsed/>
    <w:uiPriority w:val="1"/>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qFormat/>
    <w:uiPriority w:val="1"/>
    <w:pPr>
      <w:ind w:left="111"/>
    </w:pPr>
    <w:rPr>
      <w:rFonts w:ascii="方正仿宋简体" w:hAnsi="方正仿宋简体" w:eastAsia="方正仿宋简体" w:cs="方正仿宋简体"/>
      <w:sz w:val="32"/>
      <w:szCs w:val="32"/>
      <w:lang w:val="zh-CN" w:eastAsia="zh-CN" w:bidi="zh-CN"/>
    </w:rPr>
  </w:style>
  <w:style w:type="table" w:customStyle="1" w:styleId="5">
    <w:name w:val="Table Normal"/>
    <w:semiHidden/>
    <w:unhideWhenUsed/>
    <w:qFormat/>
    <w:uiPriority w:val="2"/>
    <w:tblPr>
      <w:tblCellMar>
        <w:top w:w="0" w:type="dxa"/>
        <w:left w:w="0" w:type="dxa"/>
        <w:bottom w:w="0" w:type="dxa"/>
        <w:right w:w="0" w:type="dxa"/>
      </w:tblCellMar>
    </w:tblPr>
  </w:style>
  <w:style w:type="paragraph" w:styleId="6">
    <w:name w:val="List Paragraph"/>
    <w:basedOn w:val="1"/>
    <w:qFormat/>
    <w:uiPriority w:val="1"/>
    <w:pPr>
      <w:ind w:left="111" w:right="429" w:firstLine="640"/>
      <w:jc w:val="both"/>
    </w:pPr>
    <w:rPr>
      <w:rFonts w:ascii="方正仿宋简体" w:hAnsi="方正仿宋简体" w:eastAsia="方正仿宋简体" w:cs="方正仿宋简体"/>
      <w:lang w:val="zh-CN" w:eastAsia="zh-CN" w:bidi="zh-CN"/>
    </w:rPr>
  </w:style>
  <w:style w:type="paragraph" w:customStyle="1" w:styleId="7">
    <w:name w:val="Table Paragraph"/>
    <w:basedOn w:val="1"/>
    <w:qFormat/>
    <w:uiPriority w:val="1"/>
    <w:rPr>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24</TotalTime>
  <ScaleCrop>false</ScaleCrop>
  <LinksUpToDate>false</LinksUpToDate>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2022-01-14T07:06:00Z</dcterms:created>
  <dc:creator>admin</dc:creator>
  <cp:lastModifiedBy>李方圆</cp:lastModifiedBy>
  <dcterms:modified xsi:type="dcterms:W3CDTF">2022-01-25T03:59:27Z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2021-07-27T00:00:00Z</vt:filetime>
  </property>
  <property fmtid="{D5CDD505-2E9C-101B-9397-08002B2CF9AE}" pid="3" name="Creator">
    <vt:lpwstr>Canon iR2525</vt:lpwstr>
  </property>
  <property fmtid="{D5CDD505-2E9C-101B-9397-08002B2CF9AE}" pid="4" name="LastSaved">
    <vt:filetime>2022-01-14T00:00:00Z</vt:filetime>
  </property>
  <property fmtid="{D5CDD505-2E9C-101B-9397-08002B2CF9AE}" pid="5" name="KSOProductBuildVer">
    <vt:lpwstr>2052-11.1.0.11294</vt:lpwstr>
  </property>
  <property fmtid="{D5CDD505-2E9C-101B-9397-08002B2CF9AE}" pid="6" name="ICV">
    <vt:lpwstr>AB74FDA956D24C7EA7E1BD86FF48AE91</vt:lpwstr>
  </property>
</Properties>
</file>